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9C92F"/>
    <w:p w14:paraId="2F47CD84"/>
    <w:p w14:paraId="70A418B1"/>
    <w:p w14:paraId="6254330A"/>
    <w:p w14:paraId="5336E079">
      <w:pPr>
        <w:rPr>
          <w:highlight w:val="green"/>
        </w:rPr>
      </w:pPr>
    </w:p>
    <w:p w14:paraId="7B4E53A0">
      <w:pPr>
        <w:jc w:val="center"/>
        <w:rPr>
          <w:sz w:val="44"/>
          <w:szCs w:val="44"/>
        </w:rPr>
      </w:pPr>
      <w:r>
        <w:rPr>
          <w:rFonts w:hint="eastAsia"/>
          <w:sz w:val="44"/>
          <w:szCs w:val="44"/>
        </w:rPr>
        <w:t>浙江乔士智能工业股份有限公司</w:t>
      </w:r>
    </w:p>
    <w:p w14:paraId="06EB20E2">
      <w:pPr>
        <w:jc w:val="center"/>
        <w:rPr>
          <w:sz w:val="44"/>
          <w:szCs w:val="44"/>
        </w:rPr>
      </w:pPr>
      <w:r>
        <w:rPr>
          <w:rFonts w:hint="eastAsia"/>
          <w:sz w:val="44"/>
          <w:szCs w:val="44"/>
        </w:rPr>
        <w:t>产品碳足迹报告</w:t>
      </w:r>
    </w:p>
    <w:p w14:paraId="0559260B">
      <w:pPr>
        <w:jc w:val="center"/>
        <w:rPr>
          <w:sz w:val="44"/>
          <w:szCs w:val="44"/>
        </w:rPr>
      </w:pPr>
    </w:p>
    <w:p w14:paraId="4815205A">
      <w:pPr>
        <w:jc w:val="center"/>
        <w:rPr>
          <w:sz w:val="44"/>
          <w:szCs w:val="44"/>
        </w:rPr>
      </w:pPr>
    </w:p>
    <w:p w14:paraId="6D870AEA">
      <w:pPr>
        <w:jc w:val="center"/>
        <w:rPr>
          <w:sz w:val="44"/>
          <w:szCs w:val="44"/>
        </w:rPr>
      </w:pPr>
    </w:p>
    <w:p w14:paraId="70BA9443">
      <w:pPr>
        <w:jc w:val="center"/>
        <w:rPr>
          <w:sz w:val="44"/>
          <w:szCs w:val="44"/>
        </w:rPr>
      </w:pPr>
    </w:p>
    <w:p w14:paraId="40D6C5DA">
      <w:pPr>
        <w:jc w:val="center"/>
        <w:rPr>
          <w:sz w:val="44"/>
          <w:szCs w:val="44"/>
        </w:rPr>
      </w:pPr>
    </w:p>
    <w:p w14:paraId="0A710B40">
      <w:pPr>
        <w:jc w:val="center"/>
        <w:rPr>
          <w:sz w:val="44"/>
          <w:szCs w:val="44"/>
        </w:rPr>
      </w:pPr>
    </w:p>
    <w:p w14:paraId="2DC93B91">
      <w:pPr>
        <w:jc w:val="center"/>
        <w:rPr>
          <w:sz w:val="44"/>
          <w:szCs w:val="44"/>
        </w:rPr>
      </w:pPr>
    </w:p>
    <w:p w14:paraId="1BFEEEB0">
      <w:pPr>
        <w:jc w:val="center"/>
        <w:rPr>
          <w:sz w:val="44"/>
          <w:szCs w:val="44"/>
        </w:rPr>
      </w:pPr>
    </w:p>
    <w:p w14:paraId="1E179494">
      <w:pPr>
        <w:jc w:val="center"/>
        <w:rPr>
          <w:sz w:val="44"/>
          <w:szCs w:val="44"/>
        </w:rPr>
      </w:pPr>
    </w:p>
    <w:p w14:paraId="09ABC5EA">
      <w:pPr>
        <w:jc w:val="center"/>
        <w:rPr>
          <w:sz w:val="44"/>
          <w:szCs w:val="44"/>
        </w:rPr>
      </w:pPr>
    </w:p>
    <w:p w14:paraId="1DD454D0">
      <w:pPr>
        <w:jc w:val="center"/>
        <w:rPr>
          <w:sz w:val="44"/>
          <w:szCs w:val="44"/>
        </w:rPr>
      </w:pPr>
    </w:p>
    <w:p w14:paraId="75C668E1">
      <w:pPr>
        <w:jc w:val="center"/>
        <w:rPr>
          <w:sz w:val="44"/>
          <w:szCs w:val="44"/>
        </w:rPr>
      </w:pPr>
    </w:p>
    <w:p w14:paraId="57B27E37">
      <w:pPr>
        <w:jc w:val="center"/>
        <w:rPr>
          <w:sz w:val="44"/>
          <w:szCs w:val="44"/>
        </w:rPr>
      </w:pPr>
    </w:p>
    <w:p w14:paraId="75A0F532">
      <w:pPr>
        <w:jc w:val="center"/>
      </w:pPr>
      <w:r>
        <w:rPr>
          <w:rFonts w:hint="eastAsia"/>
        </w:rPr>
        <w:t>报告编写单位：</w:t>
      </w:r>
      <w:r>
        <w:rPr>
          <w:u w:color="auto"/>
        </w:rPr>
        <w:t>浙江乔士智能工业股份有限公司</w:t>
      </w:r>
    </w:p>
    <w:p w14:paraId="3AEB6A9D">
      <w:pPr>
        <w:jc w:val="center"/>
      </w:pPr>
      <w:r>
        <w:rPr>
          <w:rFonts w:hint="eastAsia"/>
        </w:rPr>
        <w:t>报告编制时间：</w:t>
      </w:r>
      <w:r>
        <w:rPr>
          <w:u w:color="auto"/>
        </w:rPr>
        <w:t>2025-07-07（报告导出时间）</w:t>
      </w:r>
    </w:p>
    <w:p w14:paraId="7465CECA">
      <w:pPr>
        <w:widowControl/>
        <w:spacing w:line="240" w:lineRule="auto"/>
        <w:jc w:val="left"/>
      </w:pPr>
      <w:r>
        <w:br w:type="page"/>
      </w:r>
    </w:p>
    <w:p w14:paraId="00BB1FB6">
      <w:pPr>
        <w:jc w:val="center"/>
        <w:rPr>
          <w:b/>
          <w:bCs/>
          <w:sz w:val="28"/>
          <w:szCs w:val="24"/>
        </w:rPr>
      </w:pPr>
      <w:bookmarkStart w:id="0" w:name="_Toc4781"/>
      <w:bookmarkStart w:id="1" w:name="_Toc170230030"/>
      <w:bookmarkStart w:id="2" w:name="_Toc10038"/>
      <w:r>
        <w:rPr>
          <w:rFonts w:hint="eastAsia"/>
          <w:b/>
          <w:bCs/>
          <w:sz w:val="28"/>
          <w:szCs w:val="24"/>
        </w:rPr>
        <w:t>碳足迹评价报告概要</w:t>
      </w:r>
      <w:bookmarkEnd w:id="0"/>
      <w:bookmarkEnd w:id="1"/>
      <w:bookmarkEnd w:id="2"/>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2"/>
        <w:gridCol w:w="6000"/>
      </w:tblGrid>
      <w:tr w14:paraId="5DF6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shd w:val="clear" w:color="auto" w:fill="D1D1D1" w:themeFill="background2" w:themeFillShade="E6"/>
            <w:vAlign w:val="center"/>
          </w:tcPr>
          <w:p w14:paraId="25BC3434">
            <w:pPr>
              <w:jc w:val="center"/>
              <w:rPr>
                <w:szCs w:val="24"/>
              </w:rPr>
            </w:pPr>
            <w:r>
              <w:rPr>
                <w:rFonts w:hint="eastAsia"/>
                <w:szCs w:val="24"/>
              </w:rPr>
              <w:t>公司名称</w:t>
            </w:r>
          </w:p>
        </w:tc>
        <w:tc>
          <w:tcPr>
            <w:tcW w:w="6000" w:type="dxa"/>
            <w:vAlign w:val="center"/>
          </w:tcPr>
          <w:p w14:paraId="402B7360">
            <w:pPr>
              <w:jc w:val="center"/>
              <w:rPr>
                <w:szCs w:val="24"/>
              </w:rPr>
            </w:pPr>
            <w:r>
              <w:rPr>
                <w:rFonts w:hint="eastAsia" w:cs="Times New Roman"/>
                <w:szCs w:val="24"/>
              </w:rPr>
              <w:t>浙江乔士智能工业股份有限公司</w:t>
            </w:r>
          </w:p>
        </w:tc>
      </w:tr>
      <w:tr w14:paraId="1517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shd w:val="clear" w:color="auto" w:fill="D1D1D1" w:themeFill="background2" w:themeFillShade="E6"/>
            <w:vAlign w:val="center"/>
          </w:tcPr>
          <w:p w14:paraId="43CF500C">
            <w:pPr>
              <w:jc w:val="center"/>
              <w:rPr>
                <w:szCs w:val="24"/>
              </w:rPr>
            </w:pPr>
            <w:r>
              <w:rPr>
                <w:rFonts w:hint="eastAsia"/>
                <w:szCs w:val="24"/>
              </w:rPr>
              <w:t>产品名称</w:t>
            </w:r>
          </w:p>
        </w:tc>
        <w:tc>
          <w:tcPr>
            <w:tcW w:w="6000" w:type="dxa"/>
            <w:vAlign w:val="center"/>
          </w:tcPr>
          <w:p w14:paraId="033EA39F">
            <w:pPr>
              <w:jc w:val="center"/>
              <w:rPr>
                <w:szCs w:val="24"/>
              </w:rPr>
            </w:pPr>
            <w:r>
              <w:rPr>
                <w:rFonts w:hint="eastAsia" w:cs="Times New Roman"/>
                <w:szCs w:val="24"/>
              </w:rPr>
              <w:t>BMW J01储液罐总成</w:t>
            </w:r>
          </w:p>
        </w:tc>
      </w:tr>
      <w:tr w14:paraId="4157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2522" w:type="dxa"/>
            <w:shd w:val="clear" w:color="auto" w:fill="D1D1D1" w:themeFill="background2" w:themeFillShade="E6"/>
            <w:vAlign w:val="center"/>
          </w:tcPr>
          <w:p w14:paraId="496BAD09">
            <w:pPr>
              <w:jc w:val="center"/>
              <w:rPr>
                <w:szCs w:val="24"/>
              </w:rPr>
            </w:pPr>
            <w:r>
              <w:rPr>
                <w:rFonts w:hint="eastAsia"/>
                <w:szCs w:val="24"/>
              </w:rPr>
              <w:t>产品图片</w:t>
            </w:r>
          </w:p>
        </w:tc>
        <w:tc>
          <w:tcPr>
            <w:tcW w:w="6000" w:type="dxa"/>
            <w:vAlign w:val="center"/>
          </w:tcPr>
          <w:p w14:paraId="73650E24">
            <w:pPr>
              <w:pStyle w:val="22"/>
            </w:pPr>
            <w:r>
              <w:rPr>
                <w:rFonts w:hint="eastAsia"/>
              </w:rPr>
              <w:drawing>
                <wp:inline distT="0" distB="0" distL="0" distR="0">
                  <wp:extent cx="2381250" cy="35052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7"/>
                          <a:stretch>
                            <a:fillRect/>
                          </a:stretch>
                        </pic:blipFill>
                        <pic:spPr>
                          <a:xfrm>
                            <a:off x="0" y="0"/>
                            <a:ext cx="2381250" cy="3505200"/>
                          </a:xfrm>
                          <a:prstGeom prst="rect">
                            <a:avLst/>
                          </a:prstGeom>
                        </pic:spPr>
                      </pic:pic>
                    </a:graphicData>
                  </a:graphic>
                </wp:inline>
              </w:drawing>
            </w:r>
          </w:p>
        </w:tc>
      </w:tr>
      <w:tr w14:paraId="7881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shd w:val="clear" w:color="auto" w:fill="D1D1D1" w:themeFill="background2" w:themeFillShade="E6"/>
            <w:vAlign w:val="center"/>
          </w:tcPr>
          <w:p w14:paraId="514241DB">
            <w:pPr>
              <w:jc w:val="center"/>
              <w:rPr>
                <w:szCs w:val="24"/>
              </w:rPr>
            </w:pPr>
            <w:r>
              <w:rPr>
                <w:rFonts w:hint="eastAsia"/>
                <w:szCs w:val="24"/>
              </w:rPr>
              <w:t>功能（声明）单位</w:t>
            </w:r>
          </w:p>
        </w:tc>
        <w:tc>
          <w:tcPr>
            <w:tcW w:w="6000" w:type="dxa"/>
            <w:vAlign w:val="center"/>
          </w:tcPr>
          <w:p w14:paraId="75E54B2B">
            <w:pPr>
              <w:jc w:val="center"/>
              <w:rPr>
                <w:szCs w:val="24"/>
              </w:rPr>
            </w:pPr>
            <w:r>
              <w:rPr>
                <w:rFonts w:cs="Times New Roman"/>
                <w:szCs w:val="24"/>
              </w:rPr>
              <w:t>1</w:t>
            </w:r>
            <w:r>
              <w:rPr>
                <w:u w:color="auto"/>
              </w:rPr>
              <w:t>pieceBMW J01储液罐总成</w:t>
            </w:r>
          </w:p>
        </w:tc>
      </w:tr>
      <w:tr w14:paraId="53ED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2" w:type="dxa"/>
            <w:shd w:val="clear" w:color="auto" w:fill="D1D1D1" w:themeFill="background2" w:themeFillShade="E6"/>
            <w:vAlign w:val="center"/>
          </w:tcPr>
          <w:p w14:paraId="1F9500FE">
            <w:pPr>
              <w:jc w:val="center"/>
              <w:rPr>
                <w:szCs w:val="24"/>
              </w:rPr>
            </w:pPr>
            <w:r>
              <w:rPr>
                <w:rFonts w:hint="eastAsia"/>
                <w:szCs w:val="24"/>
              </w:rPr>
              <w:t>系统边界</w:t>
            </w:r>
          </w:p>
        </w:tc>
        <w:tc>
          <w:tcPr>
            <w:tcW w:w="6000" w:type="dxa"/>
            <w:vAlign w:val="center"/>
          </w:tcPr>
          <w:p w14:paraId="3253CD0B">
            <w:pPr>
              <w:jc w:val="center"/>
              <w:rPr>
                <w:szCs w:val="24"/>
              </w:rPr>
            </w:pPr>
            <w:r>
              <w:rPr>
                <w:rFonts w:cs="Times New Roman"/>
                <w:szCs w:val="24"/>
              </w:rPr>
              <w:t>摇篮到大门</w:t>
            </w:r>
          </w:p>
        </w:tc>
      </w:tr>
      <w:tr w14:paraId="7861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2" w:type="dxa"/>
            <w:shd w:val="clear" w:color="auto" w:fill="D1D1D1" w:themeFill="background2" w:themeFillShade="E6"/>
            <w:vAlign w:val="center"/>
          </w:tcPr>
          <w:p w14:paraId="67794910">
            <w:pPr>
              <w:jc w:val="center"/>
              <w:rPr>
                <w:szCs w:val="24"/>
              </w:rPr>
            </w:pPr>
            <w:r>
              <w:rPr>
                <w:rFonts w:hint="eastAsia"/>
                <w:szCs w:val="24"/>
              </w:rPr>
              <w:t>碳足迹</w:t>
            </w:r>
          </w:p>
        </w:tc>
        <w:tc>
          <w:tcPr>
            <w:tcW w:w="6000" w:type="dxa"/>
            <w:vAlign w:val="center"/>
          </w:tcPr>
          <w:p w14:paraId="32F4E77F">
            <w:pPr>
              <w:jc w:val="center"/>
              <w:rPr>
                <w:szCs w:val="24"/>
              </w:rPr>
            </w:pPr>
            <w:r>
              <w:rPr>
                <w:rFonts w:cs="Times New Roman"/>
                <w:szCs w:val="24"/>
              </w:rPr>
              <w:t>0.78</w:t>
            </w:r>
            <w:r>
              <w:rPr>
                <w:u w:color="auto"/>
              </w:rPr>
              <w:t>kgCO</w:t>
            </w:r>
            <w:r>
              <w:rPr>
                <w:rFonts w:cs="Times New Roman"/>
                <w:szCs w:val="24"/>
                <w:vertAlign w:val="subscript"/>
              </w:rPr>
              <w:t>2</w:t>
            </w:r>
            <w:r>
              <w:rPr>
                <w:rFonts w:cs="Times New Roman"/>
                <w:szCs w:val="24"/>
              </w:rPr>
              <w:t>e</w:t>
            </w:r>
          </w:p>
        </w:tc>
      </w:tr>
      <w:tr w14:paraId="4FD4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2" w:type="dxa"/>
            <w:shd w:val="clear" w:color="auto" w:fill="D1D1D1" w:themeFill="background2" w:themeFillShade="E6"/>
            <w:vAlign w:val="center"/>
          </w:tcPr>
          <w:p w14:paraId="56B19627">
            <w:pPr>
              <w:jc w:val="center"/>
              <w:rPr>
                <w:szCs w:val="24"/>
              </w:rPr>
            </w:pPr>
            <w:r>
              <w:rPr>
                <w:rFonts w:hint="eastAsia"/>
                <w:szCs w:val="24"/>
              </w:rPr>
              <w:t>评价周期</w:t>
            </w:r>
          </w:p>
        </w:tc>
        <w:tc>
          <w:tcPr>
            <w:tcW w:w="6000" w:type="dxa"/>
            <w:vAlign w:val="center"/>
          </w:tcPr>
          <w:p w14:paraId="75DA394C">
            <w:pPr>
              <w:jc w:val="center"/>
              <w:rPr>
                <w:szCs w:val="24"/>
              </w:rPr>
            </w:pPr>
            <w:r>
              <w:rPr>
                <w:rFonts w:hint="eastAsia" w:cs="Times New Roman"/>
                <w:szCs w:val="24"/>
              </w:rPr>
              <w:t>2025-05-28</w:t>
            </w:r>
            <w:r>
              <w:rPr>
                <w:u w:color="auto"/>
              </w:rPr>
              <w:t>至2025-05-28</w:t>
            </w:r>
          </w:p>
        </w:tc>
      </w:tr>
      <w:tr w14:paraId="647B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shd w:val="clear" w:color="auto" w:fill="D1D1D1" w:themeFill="background2" w:themeFillShade="E6"/>
            <w:vAlign w:val="center"/>
          </w:tcPr>
          <w:p w14:paraId="392F0309">
            <w:pPr>
              <w:jc w:val="center"/>
              <w:rPr>
                <w:szCs w:val="24"/>
              </w:rPr>
            </w:pPr>
            <w:r>
              <w:rPr>
                <w:rFonts w:hint="eastAsia"/>
                <w:szCs w:val="24"/>
              </w:rPr>
              <w:t>结论</w:t>
            </w:r>
          </w:p>
        </w:tc>
        <w:tc>
          <w:tcPr>
            <w:tcW w:w="6000" w:type="dxa"/>
            <w:vAlign w:val="center"/>
          </w:tcPr>
          <w:p w14:paraId="5B945486">
            <w:pPr>
              <w:rPr>
                <w:szCs w:val="24"/>
              </w:rPr>
            </w:pPr>
          </w:p>
        </w:tc>
      </w:tr>
    </w:tbl>
    <w:p w14:paraId="6F18E7A8">
      <w:pPr>
        <w:jc w:val="center"/>
        <w:rPr>
          <w:sz w:val="28"/>
          <w:szCs w:val="24"/>
        </w:rPr>
      </w:pPr>
    </w:p>
    <w:p w14:paraId="297C1A55">
      <w:pPr>
        <w:jc w:val="center"/>
        <w:rPr>
          <w:sz w:val="28"/>
          <w:szCs w:val="24"/>
        </w:rPr>
      </w:pPr>
    </w:p>
    <w:p w14:paraId="6D16358E">
      <w:pPr>
        <w:sectPr>
          <w:pgSz w:w="11906" w:h="16838"/>
          <w:pgMar w:top="1440" w:right="1800" w:bottom="1440" w:left="1800" w:header="851" w:footer="992" w:gutter="0"/>
          <w:cols w:space="425" w:num="1"/>
          <w:docGrid w:type="lines" w:linePitch="312" w:charSpace="0"/>
        </w:sectPr>
      </w:pPr>
    </w:p>
    <w:p w14:paraId="56A254CB">
      <w:pPr>
        <w:jc w:val="center"/>
      </w:pPr>
      <w:r>
        <w:rPr>
          <w:rFonts w:hint="eastAsia"/>
        </w:rPr>
        <w:t>目录</w:t>
      </w:r>
    </w:p>
    <w:p w14:paraId="2C9BC457">
      <w:pPr>
        <w:pStyle w:val="8"/>
        <w:tabs>
          <w:tab w:val="left" w:pos="420"/>
          <w:tab w:val="right" w:leader="dot" w:pos="8296"/>
        </w:tabs>
        <w:spacing w:line="240" w:lineRule="auto"/>
        <w:rPr>
          <w:rFonts w:hint="eastAsia" w:asciiTheme="minorHAnsi" w:hAnsiTheme="minorHAnsi" w:eastAsiaTheme="minorEastAsia"/>
          <w:sz w:val="21"/>
          <w:szCs w:val="21"/>
        </w:rPr>
      </w:pPr>
      <w:r>
        <w:rPr>
          <w:sz w:val="21"/>
          <w:szCs w:val="21"/>
        </w:rPr>
        <w:fldChar w:fldCharType="begin"/>
      </w:r>
      <w:r>
        <w:rPr>
          <w:sz w:val="21"/>
          <w:szCs w:val="21"/>
        </w:rPr>
        <w:instrText xml:space="preserve"> </w:instrText>
      </w:r>
      <w:r>
        <w:rPr>
          <w:rFonts w:hint="eastAsia"/>
          <w:sz w:val="21"/>
          <w:szCs w:val="21"/>
        </w:rPr>
        <w:instrText xml:space="preserve">TOC \o "1-3" \h \z \u</w:instrText>
      </w:r>
      <w:r>
        <w:rPr>
          <w:sz w:val="21"/>
          <w:szCs w:val="21"/>
        </w:rPr>
        <w:instrText xml:space="preserve"> </w:instrText>
      </w:r>
      <w:r>
        <w:rPr>
          <w:sz w:val="21"/>
          <w:szCs w:val="21"/>
        </w:rPr>
        <w:fldChar w:fldCharType="separate"/>
      </w:r>
      <w:r>
        <w:fldChar w:fldCharType="begin"/>
      </w:r>
      <w:r>
        <w:instrText xml:space="preserve"> HYPERLINK \l "_Toc170302963" </w:instrText>
      </w:r>
      <w:r>
        <w:fldChar w:fldCharType="separate"/>
      </w:r>
      <w:r>
        <w:rPr>
          <w:rStyle w:val="13"/>
          <w:sz w:val="21"/>
          <w:szCs w:val="21"/>
        </w:rPr>
        <w:t>1</w:t>
      </w:r>
      <w:r>
        <w:rPr>
          <w:rFonts w:asciiTheme="minorHAnsi" w:hAnsiTheme="minorHAnsi" w:eastAsiaTheme="minorEastAsia"/>
          <w:sz w:val="21"/>
          <w:szCs w:val="21"/>
        </w:rPr>
        <w:tab/>
      </w:r>
      <w:r>
        <w:rPr>
          <w:rStyle w:val="13"/>
          <w:sz w:val="21"/>
          <w:szCs w:val="21"/>
        </w:rPr>
        <w:t>产品碳足迹介绍</w:t>
      </w:r>
      <w:r>
        <w:rPr>
          <w:sz w:val="21"/>
          <w:szCs w:val="21"/>
        </w:rPr>
        <w:tab/>
      </w:r>
      <w:r>
        <w:rPr>
          <w:sz w:val="21"/>
          <w:szCs w:val="21"/>
        </w:rPr>
        <w:fldChar w:fldCharType="begin"/>
      </w:r>
      <w:r>
        <w:rPr>
          <w:sz w:val="21"/>
          <w:szCs w:val="21"/>
        </w:rPr>
        <w:instrText xml:space="preserve"> PAGEREF _Toc170302963 \h </w:instrText>
      </w:r>
      <w:r>
        <w:rPr>
          <w:sz w:val="21"/>
          <w:szCs w:val="21"/>
        </w:rPr>
        <w:fldChar w:fldCharType="separate"/>
      </w:r>
      <w:r>
        <w:rPr>
          <w:sz w:val="21"/>
          <w:szCs w:val="21"/>
        </w:rPr>
        <w:t>1</w:t>
      </w:r>
      <w:r>
        <w:rPr>
          <w:sz w:val="21"/>
          <w:szCs w:val="21"/>
        </w:rPr>
        <w:fldChar w:fldCharType="end"/>
      </w:r>
      <w:r>
        <w:rPr>
          <w:sz w:val="21"/>
          <w:szCs w:val="21"/>
        </w:rPr>
        <w:fldChar w:fldCharType="end"/>
      </w:r>
    </w:p>
    <w:p w14:paraId="6EC81A37">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"_Toc170302964" </w:instrText>
      </w:r>
      <w:r>
        <w:fldChar w:fldCharType="separate"/>
      </w:r>
      <w:r>
        <w:rPr>
          <w:rStyle w:val="13"/>
          <w:sz w:val="21"/>
          <w:szCs w:val="21"/>
        </w:rPr>
        <w:t>2</w:t>
      </w:r>
      <w:r>
        <w:rPr>
          <w:rFonts w:asciiTheme="minorHAnsi" w:hAnsiTheme="minorHAnsi" w:eastAsiaTheme="minorEastAsia"/>
          <w:sz w:val="21"/>
          <w:szCs w:val="21"/>
        </w:rPr>
        <w:tab/>
      </w:r>
      <w:r>
        <w:rPr>
          <w:rStyle w:val="13"/>
          <w:sz w:val="21"/>
          <w:szCs w:val="21"/>
        </w:rPr>
        <w:t>企业及其产品介绍</w:t>
      </w:r>
      <w:r>
        <w:rPr>
          <w:sz w:val="21"/>
          <w:szCs w:val="21"/>
        </w:rPr>
        <w:tab/>
      </w:r>
      <w:r>
        <w:rPr>
          <w:sz w:val="21"/>
          <w:szCs w:val="21"/>
        </w:rPr>
        <w:fldChar w:fldCharType="begin"/>
      </w:r>
      <w:r>
        <w:rPr>
          <w:sz w:val="21"/>
          <w:szCs w:val="21"/>
        </w:rPr>
        <w:instrText xml:space="preserve"> PAGEREF _Toc170302964 \h </w:instrText>
      </w:r>
      <w:r>
        <w:rPr>
          <w:sz w:val="21"/>
          <w:szCs w:val="21"/>
        </w:rPr>
        <w:fldChar w:fldCharType="separate"/>
      </w:r>
      <w:r>
        <w:rPr>
          <w:sz w:val="21"/>
          <w:szCs w:val="21"/>
        </w:rPr>
        <w:t>1</w:t>
      </w:r>
      <w:r>
        <w:rPr>
          <w:sz w:val="21"/>
          <w:szCs w:val="21"/>
        </w:rPr>
        <w:fldChar w:fldCharType="end"/>
      </w:r>
      <w:r>
        <w:rPr>
          <w:sz w:val="21"/>
          <w:szCs w:val="21"/>
        </w:rPr>
        <w:fldChar w:fldCharType="end"/>
      </w:r>
    </w:p>
    <w:p w14:paraId="0DA29D4E">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"_Toc170302965" </w:instrText>
      </w:r>
      <w:r>
        <w:fldChar w:fldCharType="separate"/>
      </w:r>
      <w:r>
        <w:rPr>
          <w:rStyle w:val="13"/>
          <w:sz w:val="21"/>
          <w:szCs w:val="21"/>
        </w:rPr>
        <w:t>2.1</w:t>
      </w:r>
      <w:r>
        <w:rPr>
          <w:rFonts w:asciiTheme="minorHAnsi" w:hAnsiTheme="minorHAnsi" w:eastAsiaTheme="minorEastAsia"/>
          <w:sz w:val="21"/>
          <w:szCs w:val="21"/>
        </w:rPr>
        <w:tab/>
      </w:r>
      <w:r>
        <w:rPr>
          <w:rStyle w:val="13"/>
          <w:sz w:val="21"/>
          <w:szCs w:val="21"/>
        </w:rPr>
        <w:t>企业介绍</w:t>
      </w:r>
      <w:r>
        <w:rPr>
          <w:sz w:val="21"/>
          <w:szCs w:val="21"/>
        </w:rPr>
        <w:tab/>
      </w:r>
      <w:r>
        <w:rPr>
          <w:sz w:val="21"/>
          <w:szCs w:val="21"/>
        </w:rPr>
        <w:fldChar w:fldCharType="begin"/>
      </w:r>
      <w:r>
        <w:rPr>
          <w:sz w:val="21"/>
          <w:szCs w:val="21"/>
        </w:rPr>
        <w:instrText xml:space="preserve"> PAGEREF _Toc170302965 \h </w:instrText>
      </w:r>
      <w:r>
        <w:rPr>
          <w:sz w:val="21"/>
          <w:szCs w:val="21"/>
        </w:rPr>
        <w:fldChar w:fldCharType="separate"/>
      </w:r>
      <w:r>
        <w:rPr>
          <w:sz w:val="21"/>
          <w:szCs w:val="21"/>
        </w:rPr>
        <w:t>1</w:t>
      </w:r>
      <w:r>
        <w:rPr>
          <w:sz w:val="21"/>
          <w:szCs w:val="21"/>
        </w:rPr>
        <w:fldChar w:fldCharType="end"/>
      </w:r>
      <w:r>
        <w:rPr>
          <w:sz w:val="21"/>
          <w:szCs w:val="21"/>
        </w:rPr>
        <w:fldChar w:fldCharType="end"/>
      </w:r>
    </w:p>
    <w:p w14:paraId="32796D6A">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"_Toc170302966" </w:instrText>
      </w:r>
      <w:r>
        <w:fldChar w:fldCharType="separate"/>
      </w:r>
      <w:r>
        <w:rPr>
          <w:rStyle w:val="13"/>
          <w:sz w:val="21"/>
          <w:szCs w:val="21"/>
        </w:rPr>
        <w:t>2.2</w:t>
      </w:r>
      <w:r>
        <w:rPr>
          <w:rFonts w:asciiTheme="minorHAnsi" w:hAnsiTheme="minorHAnsi" w:eastAsiaTheme="minorEastAsia"/>
          <w:sz w:val="21"/>
          <w:szCs w:val="21"/>
        </w:rPr>
        <w:tab/>
      </w:r>
      <w:r>
        <w:rPr>
          <w:rStyle w:val="13"/>
          <w:sz w:val="21"/>
          <w:szCs w:val="21"/>
        </w:rPr>
        <w:t>产品介绍</w:t>
      </w:r>
      <w:r>
        <w:rPr>
          <w:sz w:val="21"/>
          <w:szCs w:val="21"/>
        </w:rPr>
        <w:tab/>
      </w:r>
      <w:r>
        <w:rPr>
          <w:sz w:val="21"/>
          <w:szCs w:val="21"/>
        </w:rPr>
        <w:fldChar w:fldCharType="begin"/>
      </w:r>
      <w:r>
        <w:rPr>
          <w:sz w:val="21"/>
          <w:szCs w:val="21"/>
        </w:rPr>
        <w:instrText xml:space="preserve"> PAGEREF _Toc170302966 \h </w:instrText>
      </w:r>
      <w:r>
        <w:rPr>
          <w:sz w:val="21"/>
          <w:szCs w:val="21"/>
        </w:rPr>
        <w:fldChar w:fldCharType="separate"/>
      </w:r>
      <w:r>
        <w:rPr>
          <w:sz w:val="21"/>
          <w:szCs w:val="21"/>
        </w:rPr>
        <w:t>1</w:t>
      </w:r>
      <w:r>
        <w:rPr>
          <w:sz w:val="21"/>
          <w:szCs w:val="21"/>
        </w:rPr>
        <w:fldChar w:fldCharType="end"/>
      </w:r>
      <w:r>
        <w:rPr>
          <w:sz w:val="21"/>
          <w:szCs w:val="21"/>
        </w:rPr>
        <w:fldChar w:fldCharType="end"/>
      </w:r>
    </w:p>
    <w:p w14:paraId="77673832">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"_Toc170302967" </w:instrText>
      </w:r>
      <w:r>
        <w:fldChar w:fldCharType="separate"/>
      </w:r>
      <w:r>
        <w:rPr>
          <w:rStyle w:val="13"/>
          <w:sz w:val="21"/>
          <w:szCs w:val="21"/>
        </w:rPr>
        <w:t>2.3</w:t>
      </w:r>
      <w:r>
        <w:rPr>
          <w:rFonts w:asciiTheme="minorHAnsi" w:hAnsiTheme="minorHAnsi" w:eastAsiaTheme="minorEastAsia"/>
          <w:sz w:val="21"/>
          <w:szCs w:val="21"/>
        </w:rPr>
        <w:tab/>
      </w:r>
      <w:r>
        <w:rPr>
          <w:rStyle w:val="13"/>
          <w:sz w:val="21"/>
          <w:szCs w:val="21"/>
        </w:rPr>
        <w:t>产品生产工艺介绍</w:t>
      </w:r>
      <w:r>
        <w:rPr>
          <w:sz w:val="21"/>
          <w:szCs w:val="21"/>
        </w:rPr>
        <w:tab/>
      </w:r>
      <w:r>
        <w:rPr>
          <w:sz w:val="21"/>
          <w:szCs w:val="21"/>
        </w:rPr>
        <w:fldChar w:fldCharType="begin"/>
      </w:r>
      <w:r>
        <w:rPr>
          <w:sz w:val="21"/>
          <w:szCs w:val="21"/>
        </w:rPr>
        <w:instrText xml:space="preserve"> PAGEREF _Toc170302967 \h </w:instrText>
      </w:r>
      <w:r>
        <w:rPr>
          <w:sz w:val="21"/>
          <w:szCs w:val="21"/>
        </w:rPr>
        <w:fldChar w:fldCharType="separate"/>
      </w:r>
      <w:r>
        <w:rPr>
          <w:sz w:val="21"/>
          <w:szCs w:val="21"/>
        </w:rPr>
        <w:t>1</w:t>
      </w:r>
      <w:r>
        <w:rPr>
          <w:sz w:val="21"/>
          <w:szCs w:val="21"/>
        </w:rPr>
        <w:fldChar w:fldCharType="end"/>
      </w:r>
      <w:r>
        <w:rPr>
          <w:sz w:val="21"/>
          <w:szCs w:val="21"/>
        </w:rPr>
        <w:fldChar w:fldCharType="end"/>
      </w:r>
    </w:p>
    <w:p w14:paraId="4DE3DB50">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"_Toc170302968" </w:instrText>
      </w:r>
      <w:r>
        <w:fldChar w:fldCharType="separate"/>
      </w:r>
      <w:r>
        <w:rPr>
          <w:rStyle w:val="13"/>
          <w:sz w:val="21"/>
          <w:szCs w:val="21"/>
        </w:rPr>
        <w:t>3</w:t>
      </w:r>
      <w:r>
        <w:rPr>
          <w:rFonts w:asciiTheme="minorHAnsi" w:hAnsiTheme="minorHAnsi" w:eastAsiaTheme="minorEastAsia"/>
          <w:sz w:val="21"/>
          <w:szCs w:val="21"/>
        </w:rPr>
        <w:tab/>
      </w:r>
      <w:r>
        <w:rPr>
          <w:rStyle w:val="13"/>
          <w:sz w:val="21"/>
          <w:szCs w:val="21"/>
        </w:rPr>
        <w:t>目标与范围定义</w:t>
      </w:r>
      <w:r>
        <w:rPr>
          <w:sz w:val="21"/>
          <w:szCs w:val="21"/>
        </w:rPr>
        <w:tab/>
      </w:r>
      <w:r>
        <w:rPr>
          <w:sz w:val="21"/>
          <w:szCs w:val="21"/>
        </w:rPr>
        <w:fldChar w:fldCharType="begin"/>
      </w:r>
      <w:r>
        <w:rPr>
          <w:sz w:val="21"/>
          <w:szCs w:val="21"/>
        </w:rPr>
        <w:instrText xml:space="preserve"> PAGEREF _Toc170302968 \h </w:instrText>
      </w:r>
      <w:r>
        <w:rPr>
          <w:sz w:val="21"/>
          <w:szCs w:val="21"/>
        </w:rPr>
        <w:fldChar w:fldCharType="separate"/>
      </w:r>
      <w:r>
        <w:rPr>
          <w:sz w:val="21"/>
          <w:szCs w:val="21"/>
        </w:rPr>
        <w:t>1</w:t>
      </w:r>
      <w:r>
        <w:rPr>
          <w:sz w:val="21"/>
          <w:szCs w:val="21"/>
        </w:rPr>
        <w:fldChar w:fldCharType="end"/>
      </w:r>
      <w:r>
        <w:rPr>
          <w:sz w:val="21"/>
          <w:szCs w:val="21"/>
        </w:rPr>
        <w:fldChar w:fldCharType="end"/>
      </w:r>
    </w:p>
    <w:p w14:paraId="39615D5C">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"_Toc170302969" </w:instrText>
      </w:r>
      <w:r>
        <w:fldChar w:fldCharType="separate"/>
      </w:r>
      <w:r>
        <w:rPr>
          <w:rStyle w:val="13"/>
          <w:sz w:val="21"/>
          <w:szCs w:val="21"/>
        </w:rPr>
        <w:t>3.1</w:t>
      </w:r>
      <w:r>
        <w:rPr>
          <w:rFonts w:asciiTheme="minorHAnsi" w:hAnsiTheme="minorHAnsi" w:eastAsiaTheme="minorEastAsia"/>
          <w:sz w:val="21"/>
          <w:szCs w:val="21"/>
        </w:rPr>
        <w:tab/>
      </w:r>
      <w:r>
        <w:rPr>
          <w:rStyle w:val="13"/>
          <w:sz w:val="21"/>
          <w:szCs w:val="21"/>
        </w:rPr>
        <w:t>研究目的</w:t>
      </w:r>
      <w:r>
        <w:rPr>
          <w:sz w:val="21"/>
          <w:szCs w:val="21"/>
        </w:rPr>
        <w:tab/>
      </w:r>
      <w:r>
        <w:rPr>
          <w:sz w:val="21"/>
          <w:szCs w:val="21"/>
        </w:rPr>
        <w:fldChar w:fldCharType="begin"/>
      </w:r>
      <w:r>
        <w:rPr>
          <w:sz w:val="21"/>
          <w:szCs w:val="21"/>
        </w:rPr>
        <w:instrText xml:space="preserve"> PAGEREF _Toc170302969 \h </w:instrText>
      </w:r>
      <w:r>
        <w:rPr>
          <w:sz w:val="21"/>
          <w:szCs w:val="21"/>
        </w:rPr>
        <w:fldChar w:fldCharType="separate"/>
      </w:r>
      <w:r>
        <w:rPr>
          <w:sz w:val="21"/>
          <w:szCs w:val="21"/>
        </w:rPr>
        <w:t>1</w:t>
      </w:r>
      <w:r>
        <w:rPr>
          <w:sz w:val="21"/>
          <w:szCs w:val="21"/>
        </w:rPr>
        <w:fldChar w:fldCharType="end"/>
      </w:r>
      <w:r>
        <w:rPr>
          <w:sz w:val="21"/>
          <w:szCs w:val="21"/>
        </w:rPr>
        <w:fldChar w:fldCharType="end"/>
      </w:r>
    </w:p>
    <w:p w14:paraId="67476F55">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"_Toc170302970" </w:instrText>
      </w:r>
      <w:r>
        <w:fldChar w:fldCharType="separate"/>
      </w:r>
      <w:r>
        <w:rPr>
          <w:rStyle w:val="13"/>
          <w:sz w:val="21"/>
          <w:szCs w:val="21"/>
        </w:rPr>
        <w:t>3.2</w:t>
      </w:r>
      <w:r>
        <w:rPr>
          <w:rFonts w:asciiTheme="minorHAnsi" w:hAnsiTheme="minorHAnsi" w:eastAsiaTheme="minorEastAsia"/>
          <w:sz w:val="21"/>
          <w:szCs w:val="21"/>
        </w:rPr>
        <w:tab/>
      </w:r>
      <w:r>
        <w:rPr>
          <w:rStyle w:val="13"/>
          <w:sz w:val="21"/>
          <w:szCs w:val="21"/>
        </w:rPr>
        <w:t>规范性引用文件</w:t>
      </w:r>
      <w:r>
        <w:rPr>
          <w:sz w:val="21"/>
          <w:szCs w:val="21"/>
        </w:rPr>
        <w:tab/>
      </w:r>
      <w:r>
        <w:rPr>
          <w:sz w:val="21"/>
          <w:szCs w:val="21"/>
        </w:rPr>
        <w:fldChar w:fldCharType="begin"/>
      </w:r>
      <w:r>
        <w:rPr>
          <w:sz w:val="21"/>
          <w:szCs w:val="21"/>
        </w:rPr>
        <w:instrText xml:space="preserve"> PAGEREF _Toc170302970 \h </w:instrText>
      </w:r>
      <w:r>
        <w:rPr>
          <w:sz w:val="21"/>
          <w:szCs w:val="21"/>
        </w:rPr>
        <w:fldChar w:fldCharType="separate"/>
      </w:r>
      <w:r>
        <w:rPr>
          <w:sz w:val="21"/>
          <w:szCs w:val="21"/>
        </w:rPr>
        <w:t>2</w:t>
      </w:r>
      <w:r>
        <w:rPr>
          <w:sz w:val="21"/>
          <w:szCs w:val="21"/>
        </w:rPr>
        <w:fldChar w:fldCharType="end"/>
      </w:r>
      <w:r>
        <w:rPr>
          <w:sz w:val="21"/>
          <w:szCs w:val="21"/>
        </w:rPr>
        <w:fldChar w:fldCharType="end"/>
      </w:r>
    </w:p>
    <w:p w14:paraId="3A86F2B6">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"_Toc170302971" </w:instrText>
      </w:r>
      <w:r>
        <w:fldChar w:fldCharType="separate"/>
      </w:r>
      <w:r>
        <w:rPr>
          <w:rStyle w:val="13"/>
          <w:sz w:val="21"/>
          <w:szCs w:val="21"/>
        </w:rPr>
        <w:t>3.3</w:t>
      </w:r>
      <w:r>
        <w:rPr>
          <w:rFonts w:asciiTheme="minorHAnsi" w:hAnsiTheme="minorHAnsi" w:eastAsiaTheme="minorEastAsia"/>
          <w:sz w:val="21"/>
          <w:szCs w:val="21"/>
        </w:rPr>
        <w:tab/>
      </w:r>
      <w:r>
        <w:rPr>
          <w:rStyle w:val="13"/>
          <w:sz w:val="21"/>
          <w:szCs w:val="21"/>
        </w:rPr>
        <w:t>研究范围</w:t>
      </w:r>
      <w:r>
        <w:rPr>
          <w:sz w:val="21"/>
          <w:szCs w:val="21"/>
        </w:rPr>
        <w:tab/>
      </w:r>
      <w:r>
        <w:rPr>
          <w:sz w:val="21"/>
          <w:szCs w:val="21"/>
        </w:rPr>
        <w:fldChar w:fldCharType="begin"/>
      </w:r>
      <w:r>
        <w:rPr>
          <w:sz w:val="21"/>
          <w:szCs w:val="21"/>
        </w:rPr>
        <w:instrText xml:space="preserve"> PAGEREF _Toc170302971 \h </w:instrText>
      </w:r>
      <w:r>
        <w:rPr>
          <w:sz w:val="21"/>
          <w:szCs w:val="21"/>
        </w:rPr>
        <w:fldChar w:fldCharType="separate"/>
      </w:r>
      <w:r>
        <w:rPr>
          <w:sz w:val="21"/>
          <w:szCs w:val="21"/>
        </w:rPr>
        <w:t>2</w:t>
      </w:r>
      <w:r>
        <w:rPr>
          <w:sz w:val="21"/>
          <w:szCs w:val="21"/>
        </w:rPr>
        <w:fldChar w:fldCharType="end"/>
      </w:r>
      <w:r>
        <w:rPr>
          <w:sz w:val="21"/>
          <w:szCs w:val="21"/>
        </w:rPr>
        <w:fldChar w:fldCharType="end"/>
      </w:r>
    </w:p>
    <w:p w14:paraId="6619F9FF">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"_Toc170302972" </w:instrText>
      </w:r>
      <w:r>
        <w:fldChar w:fldCharType="separate"/>
      </w:r>
      <w:r>
        <w:rPr>
          <w:rStyle w:val="13"/>
          <w:sz w:val="21"/>
          <w:szCs w:val="21"/>
        </w:rPr>
        <w:t>3.3.1</w:t>
      </w:r>
      <w:r>
        <w:rPr>
          <w:rFonts w:asciiTheme="minorHAnsi" w:hAnsiTheme="minorHAnsi" w:eastAsiaTheme="minorEastAsia"/>
          <w:sz w:val="21"/>
          <w:szCs w:val="21"/>
        </w:rPr>
        <w:tab/>
      </w:r>
      <w:r>
        <w:rPr>
          <w:rStyle w:val="13"/>
          <w:sz w:val="21"/>
          <w:szCs w:val="21"/>
        </w:rPr>
        <w:t>功能（声明）单位</w:t>
      </w:r>
      <w:r>
        <w:rPr>
          <w:sz w:val="21"/>
          <w:szCs w:val="21"/>
        </w:rPr>
        <w:tab/>
      </w:r>
      <w:r>
        <w:rPr>
          <w:sz w:val="21"/>
          <w:szCs w:val="21"/>
        </w:rPr>
        <w:fldChar w:fldCharType="begin"/>
      </w:r>
      <w:r>
        <w:rPr>
          <w:sz w:val="21"/>
          <w:szCs w:val="21"/>
        </w:rPr>
        <w:instrText xml:space="preserve"> PAGEREF _Toc170302972 \h </w:instrText>
      </w:r>
      <w:r>
        <w:rPr>
          <w:sz w:val="21"/>
          <w:szCs w:val="21"/>
        </w:rPr>
        <w:fldChar w:fldCharType="separate"/>
      </w:r>
      <w:r>
        <w:rPr>
          <w:sz w:val="21"/>
          <w:szCs w:val="21"/>
        </w:rPr>
        <w:t>2</w:t>
      </w:r>
      <w:r>
        <w:rPr>
          <w:sz w:val="21"/>
          <w:szCs w:val="21"/>
        </w:rPr>
        <w:fldChar w:fldCharType="end"/>
      </w:r>
      <w:r>
        <w:rPr>
          <w:sz w:val="21"/>
          <w:szCs w:val="21"/>
        </w:rPr>
        <w:fldChar w:fldCharType="end"/>
      </w:r>
    </w:p>
    <w:p w14:paraId="0D98893A">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"_Toc170302973" </w:instrText>
      </w:r>
      <w:r>
        <w:fldChar w:fldCharType="separate"/>
      </w:r>
      <w:r>
        <w:rPr>
          <w:rStyle w:val="13"/>
          <w:sz w:val="21"/>
          <w:szCs w:val="21"/>
        </w:rPr>
        <w:t>3.3.2</w:t>
      </w:r>
      <w:r>
        <w:rPr>
          <w:rFonts w:asciiTheme="minorHAnsi" w:hAnsiTheme="minorHAnsi" w:eastAsiaTheme="minorEastAsia"/>
          <w:sz w:val="21"/>
          <w:szCs w:val="21"/>
        </w:rPr>
        <w:tab/>
      </w:r>
      <w:r>
        <w:rPr>
          <w:rStyle w:val="13"/>
          <w:sz w:val="21"/>
          <w:szCs w:val="21"/>
        </w:rPr>
        <w:t>基准流</w:t>
      </w:r>
      <w:r>
        <w:rPr>
          <w:sz w:val="21"/>
          <w:szCs w:val="21"/>
        </w:rPr>
        <w:tab/>
      </w:r>
      <w:r>
        <w:rPr>
          <w:sz w:val="21"/>
          <w:szCs w:val="21"/>
        </w:rPr>
        <w:fldChar w:fldCharType="begin"/>
      </w:r>
      <w:r>
        <w:rPr>
          <w:sz w:val="21"/>
          <w:szCs w:val="21"/>
        </w:rPr>
        <w:instrText xml:space="preserve"> PAGEREF _Toc170302973 \h </w:instrText>
      </w:r>
      <w:r>
        <w:rPr>
          <w:sz w:val="21"/>
          <w:szCs w:val="21"/>
        </w:rPr>
        <w:fldChar w:fldCharType="separate"/>
      </w:r>
      <w:r>
        <w:rPr>
          <w:sz w:val="21"/>
          <w:szCs w:val="21"/>
        </w:rPr>
        <w:t>3</w:t>
      </w:r>
      <w:r>
        <w:rPr>
          <w:sz w:val="21"/>
          <w:szCs w:val="21"/>
        </w:rPr>
        <w:fldChar w:fldCharType="end"/>
      </w:r>
      <w:r>
        <w:rPr>
          <w:sz w:val="21"/>
          <w:szCs w:val="21"/>
        </w:rPr>
        <w:fldChar w:fldCharType="end"/>
      </w:r>
    </w:p>
    <w:p w14:paraId="2FD52487">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"_Toc170302974" </w:instrText>
      </w:r>
      <w:r>
        <w:fldChar w:fldCharType="separate"/>
      </w:r>
      <w:r>
        <w:rPr>
          <w:rStyle w:val="13"/>
          <w:sz w:val="21"/>
          <w:szCs w:val="21"/>
        </w:rPr>
        <w:t>3.3.3</w:t>
      </w:r>
      <w:r>
        <w:rPr>
          <w:rFonts w:asciiTheme="minorHAnsi" w:hAnsiTheme="minorHAnsi" w:eastAsiaTheme="minorEastAsia"/>
          <w:sz w:val="21"/>
          <w:szCs w:val="21"/>
        </w:rPr>
        <w:tab/>
      </w:r>
      <w:r>
        <w:rPr>
          <w:rStyle w:val="13"/>
          <w:sz w:val="21"/>
          <w:szCs w:val="21"/>
        </w:rPr>
        <w:t>系统边界</w:t>
      </w:r>
      <w:r>
        <w:rPr>
          <w:sz w:val="21"/>
          <w:szCs w:val="21"/>
        </w:rPr>
        <w:tab/>
      </w:r>
      <w:r>
        <w:rPr>
          <w:sz w:val="21"/>
          <w:szCs w:val="21"/>
        </w:rPr>
        <w:fldChar w:fldCharType="begin"/>
      </w:r>
      <w:r>
        <w:rPr>
          <w:sz w:val="21"/>
          <w:szCs w:val="21"/>
        </w:rPr>
        <w:instrText xml:space="preserve"> PAGEREF _Toc170302974 \h </w:instrText>
      </w:r>
      <w:r>
        <w:rPr>
          <w:sz w:val="21"/>
          <w:szCs w:val="21"/>
        </w:rPr>
        <w:fldChar w:fldCharType="separate"/>
      </w:r>
      <w:r>
        <w:rPr>
          <w:sz w:val="21"/>
          <w:szCs w:val="21"/>
        </w:rPr>
        <w:t>3</w:t>
      </w:r>
      <w:r>
        <w:rPr>
          <w:sz w:val="21"/>
          <w:szCs w:val="21"/>
        </w:rPr>
        <w:fldChar w:fldCharType="end"/>
      </w:r>
      <w:r>
        <w:rPr>
          <w:sz w:val="21"/>
          <w:szCs w:val="21"/>
        </w:rPr>
        <w:fldChar w:fldCharType="end"/>
      </w:r>
    </w:p>
    <w:p w14:paraId="1EE71A33">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"_Toc170302975" </w:instrText>
      </w:r>
      <w:r>
        <w:fldChar w:fldCharType="separate"/>
      </w:r>
      <w:r>
        <w:rPr>
          <w:rStyle w:val="13"/>
          <w:sz w:val="21"/>
          <w:szCs w:val="21"/>
        </w:rPr>
        <w:t>3.3.4</w:t>
      </w:r>
      <w:r>
        <w:rPr>
          <w:rFonts w:asciiTheme="minorHAnsi" w:hAnsiTheme="minorHAnsi" w:eastAsiaTheme="minorEastAsia"/>
          <w:sz w:val="21"/>
          <w:szCs w:val="21"/>
        </w:rPr>
        <w:tab/>
      </w:r>
      <w:r>
        <w:rPr>
          <w:rStyle w:val="13"/>
          <w:sz w:val="21"/>
          <w:szCs w:val="21"/>
        </w:rPr>
        <w:t>分配原则</w:t>
      </w:r>
      <w:r>
        <w:rPr>
          <w:sz w:val="21"/>
          <w:szCs w:val="21"/>
        </w:rPr>
        <w:tab/>
      </w:r>
      <w:r>
        <w:rPr>
          <w:sz w:val="21"/>
          <w:szCs w:val="21"/>
        </w:rPr>
        <w:fldChar w:fldCharType="begin"/>
      </w:r>
      <w:r>
        <w:rPr>
          <w:sz w:val="21"/>
          <w:szCs w:val="21"/>
        </w:rPr>
        <w:instrText xml:space="preserve"> PAGEREF _Toc170302975 \h </w:instrText>
      </w:r>
      <w:r>
        <w:rPr>
          <w:sz w:val="21"/>
          <w:szCs w:val="21"/>
        </w:rPr>
        <w:fldChar w:fldCharType="separate"/>
      </w:r>
      <w:r>
        <w:rPr>
          <w:sz w:val="21"/>
          <w:szCs w:val="21"/>
        </w:rPr>
        <w:t>3</w:t>
      </w:r>
      <w:r>
        <w:rPr>
          <w:sz w:val="21"/>
          <w:szCs w:val="21"/>
        </w:rPr>
        <w:fldChar w:fldCharType="end"/>
      </w:r>
      <w:r>
        <w:rPr>
          <w:sz w:val="21"/>
          <w:szCs w:val="21"/>
        </w:rPr>
        <w:fldChar w:fldCharType="end"/>
      </w:r>
    </w:p>
    <w:p w14:paraId="22E4D120">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"_Toc170302976" </w:instrText>
      </w:r>
      <w:r>
        <w:fldChar w:fldCharType="separate"/>
      </w:r>
      <w:r>
        <w:rPr>
          <w:rStyle w:val="13"/>
          <w:sz w:val="21"/>
          <w:szCs w:val="21"/>
        </w:rPr>
        <w:t>3.3.5</w:t>
      </w:r>
      <w:r>
        <w:rPr>
          <w:rFonts w:asciiTheme="minorHAnsi" w:hAnsiTheme="minorHAnsi" w:eastAsiaTheme="minorEastAsia"/>
          <w:sz w:val="21"/>
          <w:szCs w:val="21"/>
        </w:rPr>
        <w:tab/>
      </w:r>
      <w:r>
        <w:rPr>
          <w:rStyle w:val="13"/>
          <w:sz w:val="21"/>
          <w:szCs w:val="21"/>
        </w:rPr>
        <w:t>取舍原则与截断项</w:t>
      </w:r>
      <w:r>
        <w:rPr>
          <w:sz w:val="21"/>
          <w:szCs w:val="21"/>
        </w:rPr>
        <w:tab/>
      </w:r>
      <w:r>
        <w:rPr>
          <w:sz w:val="21"/>
          <w:szCs w:val="21"/>
        </w:rPr>
        <w:fldChar w:fldCharType="begin"/>
      </w:r>
      <w:r>
        <w:rPr>
          <w:sz w:val="21"/>
          <w:szCs w:val="21"/>
        </w:rPr>
        <w:instrText xml:space="preserve"> PAGEREF _Toc170302976 \h </w:instrText>
      </w:r>
      <w:r>
        <w:rPr>
          <w:sz w:val="21"/>
          <w:szCs w:val="21"/>
        </w:rPr>
        <w:fldChar w:fldCharType="separate"/>
      </w:r>
      <w:r>
        <w:rPr>
          <w:sz w:val="21"/>
          <w:szCs w:val="21"/>
        </w:rPr>
        <w:t>3</w:t>
      </w:r>
      <w:r>
        <w:rPr>
          <w:sz w:val="21"/>
          <w:szCs w:val="21"/>
        </w:rPr>
        <w:fldChar w:fldCharType="end"/>
      </w:r>
      <w:r>
        <w:rPr>
          <w:sz w:val="21"/>
          <w:szCs w:val="21"/>
        </w:rPr>
        <w:fldChar w:fldCharType="end"/>
      </w:r>
    </w:p>
    <w:p w14:paraId="3F376DC0">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"_Toc170302977" </w:instrText>
      </w:r>
      <w:r>
        <w:fldChar w:fldCharType="separate"/>
      </w:r>
      <w:r>
        <w:rPr>
          <w:rStyle w:val="13"/>
          <w:sz w:val="21"/>
          <w:szCs w:val="21"/>
        </w:rPr>
        <w:t>3.3.6</w:t>
      </w:r>
      <w:r>
        <w:rPr>
          <w:rFonts w:asciiTheme="minorHAnsi" w:hAnsiTheme="minorHAnsi" w:eastAsiaTheme="minorEastAsia"/>
          <w:sz w:val="21"/>
          <w:szCs w:val="21"/>
        </w:rPr>
        <w:tab/>
      </w:r>
      <w:r>
        <w:rPr>
          <w:rStyle w:val="13"/>
          <w:sz w:val="21"/>
          <w:szCs w:val="21"/>
        </w:rPr>
        <w:t>模型假设</w:t>
      </w:r>
      <w:r>
        <w:rPr>
          <w:sz w:val="21"/>
          <w:szCs w:val="21"/>
        </w:rPr>
        <w:tab/>
      </w:r>
      <w:r>
        <w:rPr>
          <w:sz w:val="21"/>
          <w:szCs w:val="21"/>
        </w:rPr>
        <w:fldChar w:fldCharType="begin"/>
      </w:r>
      <w:r>
        <w:rPr>
          <w:sz w:val="21"/>
          <w:szCs w:val="21"/>
        </w:rPr>
        <w:instrText xml:space="preserve"> PAGEREF _Toc170302977 \h </w:instrText>
      </w:r>
      <w:r>
        <w:rPr>
          <w:sz w:val="21"/>
          <w:szCs w:val="21"/>
        </w:rPr>
        <w:fldChar w:fldCharType="separate"/>
      </w:r>
      <w:r>
        <w:rPr>
          <w:sz w:val="21"/>
          <w:szCs w:val="21"/>
        </w:rPr>
        <w:t>4</w:t>
      </w:r>
      <w:r>
        <w:rPr>
          <w:sz w:val="21"/>
          <w:szCs w:val="21"/>
        </w:rPr>
        <w:fldChar w:fldCharType="end"/>
      </w:r>
      <w:r>
        <w:rPr>
          <w:sz w:val="21"/>
          <w:szCs w:val="21"/>
        </w:rPr>
        <w:fldChar w:fldCharType="end"/>
      </w:r>
    </w:p>
    <w:p w14:paraId="4C7A3046">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"_Toc170302978" </w:instrText>
      </w:r>
      <w:r>
        <w:fldChar w:fldCharType="separate"/>
      </w:r>
      <w:r>
        <w:rPr>
          <w:rStyle w:val="13"/>
          <w:sz w:val="21"/>
          <w:szCs w:val="21"/>
        </w:rPr>
        <w:t>3.3.7</w:t>
      </w:r>
      <w:r>
        <w:rPr>
          <w:rFonts w:asciiTheme="minorHAnsi" w:hAnsiTheme="minorHAnsi" w:eastAsiaTheme="minorEastAsia"/>
          <w:sz w:val="21"/>
          <w:szCs w:val="21"/>
        </w:rPr>
        <w:tab/>
      </w:r>
      <w:r>
        <w:rPr>
          <w:rStyle w:val="13"/>
          <w:sz w:val="21"/>
          <w:szCs w:val="21"/>
        </w:rPr>
        <w:t>影响类型和评价方法</w:t>
      </w:r>
      <w:r>
        <w:rPr>
          <w:sz w:val="21"/>
          <w:szCs w:val="21"/>
        </w:rPr>
        <w:tab/>
      </w:r>
      <w:r>
        <w:rPr>
          <w:sz w:val="21"/>
          <w:szCs w:val="21"/>
        </w:rPr>
        <w:fldChar w:fldCharType="begin"/>
      </w:r>
      <w:r>
        <w:rPr>
          <w:sz w:val="21"/>
          <w:szCs w:val="21"/>
        </w:rPr>
        <w:instrText xml:space="preserve"> PAGEREF _Toc170302978 \h </w:instrText>
      </w:r>
      <w:r>
        <w:rPr>
          <w:sz w:val="21"/>
          <w:szCs w:val="21"/>
        </w:rPr>
        <w:fldChar w:fldCharType="separate"/>
      </w:r>
      <w:r>
        <w:rPr>
          <w:sz w:val="21"/>
          <w:szCs w:val="21"/>
        </w:rPr>
        <w:t>4</w:t>
      </w:r>
      <w:r>
        <w:rPr>
          <w:sz w:val="21"/>
          <w:szCs w:val="21"/>
        </w:rPr>
        <w:fldChar w:fldCharType="end"/>
      </w:r>
      <w:r>
        <w:rPr>
          <w:sz w:val="21"/>
          <w:szCs w:val="21"/>
        </w:rPr>
        <w:fldChar w:fldCharType="end"/>
      </w:r>
    </w:p>
    <w:p w14:paraId="069AB8E3">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"_Toc170302979" </w:instrText>
      </w:r>
      <w:r>
        <w:fldChar w:fldCharType="separate"/>
      </w:r>
      <w:r>
        <w:rPr>
          <w:rStyle w:val="13"/>
          <w:sz w:val="21"/>
          <w:szCs w:val="21"/>
        </w:rPr>
        <w:t>3.3.8</w:t>
      </w:r>
      <w:r>
        <w:rPr>
          <w:rFonts w:asciiTheme="minorHAnsi" w:hAnsiTheme="minorHAnsi" w:eastAsiaTheme="minorEastAsia"/>
          <w:sz w:val="21"/>
          <w:szCs w:val="21"/>
        </w:rPr>
        <w:tab/>
      </w:r>
      <w:r>
        <w:rPr>
          <w:rStyle w:val="13"/>
          <w:sz w:val="21"/>
          <w:szCs w:val="21"/>
        </w:rPr>
        <w:t>数据库</w:t>
      </w:r>
      <w:r>
        <w:rPr>
          <w:sz w:val="21"/>
          <w:szCs w:val="21"/>
        </w:rPr>
        <w:tab/>
      </w:r>
      <w:r>
        <w:rPr>
          <w:sz w:val="21"/>
          <w:szCs w:val="21"/>
        </w:rPr>
        <w:fldChar w:fldCharType="begin"/>
      </w:r>
      <w:r>
        <w:rPr>
          <w:sz w:val="21"/>
          <w:szCs w:val="21"/>
        </w:rPr>
        <w:instrText xml:space="preserve"> PAGEREF _Toc170302979 \h </w:instrText>
      </w:r>
      <w:r>
        <w:rPr>
          <w:sz w:val="21"/>
          <w:szCs w:val="21"/>
        </w:rPr>
        <w:fldChar w:fldCharType="separate"/>
      </w:r>
      <w:r>
        <w:rPr>
          <w:sz w:val="21"/>
          <w:szCs w:val="21"/>
        </w:rPr>
        <w:t>5</w:t>
      </w:r>
      <w:r>
        <w:rPr>
          <w:sz w:val="21"/>
          <w:szCs w:val="21"/>
        </w:rPr>
        <w:fldChar w:fldCharType="end"/>
      </w:r>
      <w:r>
        <w:rPr>
          <w:sz w:val="21"/>
          <w:szCs w:val="21"/>
        </w:rPr>
        <w:fldChar w:fldCharType="end"/>
      </w:r>
    </w:p>
    <w:p w14:paraId="78B38C91">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"_Toc170302980" </w:instrText>
      </w:r>
      <w:r>
        <w:fldChar w:fldCharType="separate"/>
      </w:r>
      <w:r>
        <w:rPr>
          <w:rStyle w:val="13"/>
          <w:sz w:val="21"/>
          <w:szCs w:val="21"/>
        </w:rPr>
        <w:t>3.3.9</w:t>
      </w:r>
      <w:r>
        <w:rPr>
          <w:rFonts w:asciiTheme="minorHAnsi" w:hAnsiTheme="minorHAnsi" w:eastAsiaTheme="minorEastAsia"/>
          <w:sz w:val="21"/>
          <w:szCs w:val="21"/>
        </w:rPr>
        <w:tab/>
      </w:r>
      <w:r>
        <w:rPr>
          <w:rStyle w:val="13"/>
          <w:sz w:val="21"/>
          <w:szCs w:val="21"/>
        </w:rPr>
        <w:t>数据质量和要求</w:t>
      </w:r>
      <w:r>
        <w:rPr>
          <w:sz w:val="21"/>
          <w:szCs w:val="21"/>
        </w:rPr>
        <w:tab/>
      </w:r>
      <w:r>
        <w:rPr>
          <w:sz w:val="21"/>
          <w:szCs w:val="21"/>
        </w:rPr>
        <w:fldChar w:fldCharType="begin"/>
      </w:r>
      <w:r>
        <w:rPr>
          <w:sz w:val="21"/>
          <w:szCs w:val="21"/>
        </w:rPr>
        <w:instrText xml:space="preserve"> PAGEREF _Toc170302980 \h </w:instrText>
      </w:r>
      <w:r>
        <w:rPr>
          <w:sz w:val="21"/>
          <w:szCs w:val="21"/>
        </w:rPr>
        <w:fldChar w:fldCharType="separate"/>
      </w:r>
      <w:r>
        <w:rPr>
          <w:sz w:val="21"/>
          <w:szCs w:val="21"/>
        </w:rPr>
        <w:t>5</w:t>
      </w:r>
      <w:r>
        <w:rPr>
          <w:sz w:val="21"/>
          <w:szCs w:val="21"/>
        </w:rPr>
        <w:fldChar w:fldCharType="end"/>
      </w:r>
      <w:r>
        <w:rPr>
          <w:sz w:val="21"/>
          <w:szCs w:val="21"/>
        </w:rPr>
        <w:fldChar w:fldCharType="end"/>
      </w:r>
    </w:p>
    <w:p w14:paraId="1B24880B">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"_Toc170302981" </w:instrText>
      </w:r>
      <w:r>
        <w:fldChar w:fldCharType="separate"/>
      </w:r>
      <w:r>
        <w:rPr>
          <w:rStyle w:val="13"/>
          <w:sz w:val="21"/>
          <w:szCs w:val="21"/>
        </w:rPr>
        <w:t>4</w:t>
      </w:r>
      <w:r>
        <w:rPr>
          <w:rFonts w:asciiTheme="minorHAnsi" w:hAnsiTheme="minorHAnsi" w:eastAsiaTheme="minorEastAsia"/>
          <w:sz w:val="21"/>
          <w:szCs w:val="21"/>
        </w:rPr>
        <w:tab/>
      </w:r>
      <w:r>
        <w:rPr>
          <w:rStyle w:val="13"/>
          <w:sz w:val="21"/>
          <w:szCs w:val="21"/>
        </w:rPr>
        <w:t>生命周期清单分析</w:t>
      </w:r>
      <w:r>
        <w:rPr>
          <w:sz w:val="21"/>
          <w:szCs w:val="21"/>
        </w:rPr>
        <w:tab/>
      </w:r>
      <w:r>
        <w:rPr>
          <w:sz w:val="21"/>
          <w:szCs w:val="21"/>
        </w:rPr>
        <w:fldChar w:fldCharType="begin"/>
      </w:r>
      <w:r>
        <w:rPr>
          <w:sz w:val="21"/>
          <w:szCs w:val="21"/>
        </w:rPr>
        <w:instrText xml:space="preserve"> PAGEREF _Toc170302981 \h </w:instrText>
      </w:r>
      <w:r>
        <w:rPr>
          <w:sz w:val="21"/>
          <w:szCs w:val="21"/>
        </w:rPr>
        <w:fldChar w:fldCharType="separate"/>
      </w:r>
      <w:r>
        <w:rPr>
          <w:sz w:val="21"/>
          <w:szCs w:val="21"/>
        </w:rPr>
        <w:t>7</w:t>
      </w:r>
      <w:r>
        <w:rPr>
          <w:sz w:val="21"/>
          <w:szCs w:val="21"/>
        </w:rPr>
        <w:fldChar w:fldCharType="end"/>
      </w:r>
      <w:r>
        <w:rPr>
          <w:sz w:val="21"/>
          <w:szCs w:val="21"/>
        </w:rPr>
        <w:fldChar w:fldCharType="end"/>
      </w:r>
    </w:p>
    <w:p w14:paraId="6383E117">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"_Toc170302982" </w:instrText>
      </w:r>
      <w:r>
        <w:fldChar w:fldCharType="separate"/>
      </w:r>
      <w:r>
        <w:rPr>
          <w:rStyle w:val="13"/>
          <w:sz w:val="21"/>
          <w:szCs w:val="21"/>
        </w:rPr>
        <w:t>4.1</w:t>
      </w:r>
      <w:r>
        <w:rPr>
          <w:rFonts w:asciiTheme="minorHAnsi" w:hAnsiTheme="minorHAnsi" w:eastAsiaTheme="minorEastAsia"/>
          <w:sz w:val="21"/>
          <w:szCs w:val="21"/>
        </w:rPr>
        <w:tab/>
      </w:r>
      <w:r>
        <w:rPr>
          <w:rStyle w:val="13"/>
          <w:sz w:val="21"/>
          <w:szCs w:val="21"/>
        </w:rPr>
        <w:t>前景数据</w:t>
      </w:r>
      <w:r>
        <w:rPr>
          <w:sz w:val="21"/>
          <w:szCs w:val="21"/>
        </w:rPr>
        <w:tab/>
      </w:r>
      <w:r>
        <w:rPr>
          <w:sz w:val="21"/>
          <w:szCs w:val="21"/>
        </w:rPr>
        <w:fldChar w:fldCharType="begin"/>
      </w:r>
      <w:r>
        <w:rPr>
          <w:sz w:val="21"/>
          <w:szCs w:val="21"/>
        </w:rPr>
        <w:instrText xml:space="preserve"> PAGEREF _Toc170302982 \h </w:instrText>
      </w:r>
      <w:r>
        <w:rPr>
          <w:sz w:val="21"/>
          <w:szCs w:val="21"/>
        </w:rPr>
        <w:fldChar w:fldCharType="separate"/>
      </w:r>
      <w:r>
        <w:rPr>
          <w:sz w:val="21"/>
          <w:szCs w:val="21"/>
        </w:rPr>
        <w:t>7</w:t>
      </w:r>
      <w:r>
        <w:rPr>
          <w:sz w:val="21"/>
          <w:szCs w:val="21"/>
        </w:rPr>
        <w:fldChar w:fldCharType="end"/>
      </w:r>
      <w:r>
        <w:rPr>
          <w:sz w:val="21"/>
          <w:szCs w:val="21"/>
        </w:rPr>
        <w:fldChar w:fldCharType="end"/>
      </w:r>
    </w:p>
    <w:p w14:paraId="555F1A0D">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"_Toc170302983" </w:instrText>
      </w:r>
      <w:r>
        <w:fldChar w:fldCharType="separate"/>
      </w:r>
      <w:r>
        <w:rPr>
          <w:rStyle w:val="13"/>
          <w:sz w:val="21"/>
          <w:szCs w:val="21"/>
        </w:rPr>
        <w:t>4.1.1</w:t>
      </w:r>
      <w:r>
        <w:rPr>
          <w:rFonts w:asciiTheme="minorHAnsi" w:hAnsiTheme="minorHAnsi" w:eastAsiaTheme="minorEastAsia"/>
          <w:sz w:val="21"/>
          <w:szCs w:val="21"/>
        </w:rPr>
        <w:tab/>
      </w:r>
      <w:r>
        <w:rPr>
          <w:rStyle w:val="13"/>
          <w:sz w:val="21"/>
          <w:szCs w:val="21"/>
        </w:rPr>
        <w:t>原辅料获取及运输阶段数据清单</w:t>
      </w:r>
      <w:r>
        <w:rPr>
          <w:sz w:val="21"/>
          <w:szCs w:val="21"/>
        </w:rPr>
        <w:tab/>
      </w:r>
      <w:r>
        <w:rPr>
          <w:sz w:val="21"/>
          <w:szCs w:val="21"/>
        </w:rPr>
        <w:fldChar w:fldCharType="begin"/>
      </w:r>
      <w:r>
        <w:rPr>
          <w:sz w:val="21"/>
          <w:szCs w:val="21"/>
        </w:rPr>
        <w:instrText xml:space="preserve"> PAGEREF _Toc170302983 \h </w:instrText>
      </w:r>
      <w:r>
        <w:rPr>
          <w:sz w:val="21"/>
          <w:szCs w:val="21"/>
        </w:rPr>
        <w:fldChar w:fldCharType="separate"/>
      </w:r>
      <w:r>
        <w:rPr>
          <w:sz w:val="21"/>
          <w:szCs w:val="21"/>
        </w:rPr>
        <w:t>8</w:t>
      </w:r>
      <w:r>
        <w:rPr>
          <w:sz w:val="21"/>
          <w:szCs w:val="21"/>
        </w:rPr>
        <w:fldChar w:fldCharType="end"/>
      </w:r>
      <w:r>
        <w:rPr>
          <w:sz w:val="21"/>
          <w:szCs w:val="21"/>
        </w:rPr>
        <w:fldChar w:fldCharType="end"/>
      </w:r>
    </w:p>
    <w:p w14:paraId="3C7757BD">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"_Toc170302984" </w:instrText>
      </w:r>
      <w:r>
        <w:fldChar w:fldCharType="separate"/>
      </w:r>
      <w:r>
        <w:rPr>
          <w:rStyle w:val="13"/>
          <w:sz w:val="21"/>
          <w:szCs w:val="21"/>
        </w:rPr>
        <w:t>4.1.2</w:t>
      </w:r>
      <w:r>
        <w:rPr>
          <w:rFonts w:asciiTheme="minorHAnsi" w:hAnsiTheme="minorHAnsi" w:eastAsiaTheme="minorEastAsia"/>
          <w:sz w:val="21"/>
          <w:szCs w:val="21"/>
        </w:rPr>
        <w:tab/>
      </w:r>
      <w:r>
        <w:rPr>
          <w:rStyle w:val="13"/>
          <w:sz w:val="21"/>
          <w:szCs w:val="21"/>
        </w:rPr>
        <w:t>生产阶段数据清单</w:t>
      </w:r>
      <w:r>
        <w:rPr>
          <w:sz w:val="21"/>
          <w:szCs w:val="21"/>
        </w:rPr>
        <w:tab/>
      </w:r>
      <w:r>
        <w:rPr>
          <w:sz w:val="21"/>
          <w:szCs w:val="21"/>
        </w:rPr>
        <w:fldChar w:fldCharType="begin"/>
      </w:r>
      <w:r>
        <w:rPr>
          <w:sz w:val="21"/>
          <w:szCs w:val="21"/>
        </w:rPr>
        <w:instrText xml:space="preserve"> PAGEREF _Toc170302984 \h </w:instrText>
      </w:r>
      <w:r>
        <w:rPr>
          <w:sz w:val="21"/>
          <w:szCs w:val="21"/>
        </w:rPr>
        <w:fldChar w:fldCharType="separate"/>
      </w:r>
      <w:r>
        <w:rPr>
          <w:sz w:val="21"/>
          <w:szCs w:val="21"/>
        </w:rPr>
        <w:t>8</w:t>
      </w:r>
      <w:r>
        <w:rPr>
          <w:sz w:val="21"/>
          <w:szCs w:val="21"/>
        </w:rPr>
        <w:fldChar w:fldCharType="end"/>
      </w:r>
      <w:r>
        <w:rPr>
          <w:sz w:val="21"/>
          <w:szCs w:val="21"/>
        </w:rPr>
        <w:fldChar w:fldCharType="end"/>
      </w:r>
    </w:p>
    <w:p w14:paraId="496DC088">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"_Toc170302985" </w:instrText>
      </w:r>
      <w:r>
        <w:fldChar w:fldCharType="separate"/>
      </w:r>
      <w:r>
        <w:rPr>
          <w:rStyle w:val="13"/>
          <w:sz w:val="21"/>
          <w:szCs w:val="21"/>
        </w:rPr>
        <w:t>4.2</w:t>
      </w:r>
      <w:r>
        <w:rPr>
          <w:rFonts w:asciiTheme="minorHAnsi" w:hAnsiTheme="minorHAnsi" w:eastAsiaTheme="minorEastAsia"/>
          <w:sz w:val="21"/>
          <w:szCs w:val="21"/>
        </w:rPr>
        <w:tab/>
      </w:r>
      <w:r>
        <w:rPr>
          <w:rStyle w:val="13"/>
          <w:sz w:val="21"/>
          <w:szCs w:val="21"/>
        </w:rPr>
        <w:t>背景数据</w:t>
      </w:r>
      <w:r>
        <w:rPr>
          <w:sz w:val="21"/>
          <w:szCs w:val="21"/>
        </w:rPr>
        <w:tab/>
      </w:r>
      <w:r>
        <w:rPr>
          <w:sz w:val="21"/>
          <w:szCs w:val="21"/>
        </w:rPr>
        <w:fldChar w:fldCharType="begin"/>
      </w:r>
      <w:r>
        <w:rPr>
          <w:sz w:val="21"/>
          <w:szCs w:val="21"/>
        </w:rPr>
        <w:instrText xml:space="preserve"> PAGEREF _Toc170302985 \h </w:instrText>
      </w:r>
      <w:r>
        <w:rPr>
          <w:sz w:val="21"/>
          <w:szCs w:val="21"/>
        </w:rPr>
        <w:fldChar w:fldCharType="separate"/>
      </w:r>
      <w:r>
        <w:rPr>
          <w:sz w:val="21"/>
          <w:szCs w:val="21"/>
        </w:rPr>
        <w:t>8</w:t>
      </w:r>
      <w:r>
        <w:rPr>
          <w:sz w:val="21"/>
          <w:szCs w:val="21"/>
        </w:rPr>
        <w:fldChar w:fldCharType="end"/>
      </w:r>
      <w:r>
        <w:rPr>
          <w:sz w:val="21"/>
          <w:szCs w:val="21"/>
        </w:rPr>
        <w:fldChar w:fldCharType="end"/>
      </w:r>
    </w:p>
    <w:p w14:paraId="127FF734">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"_Toc170302986" </w:instrText>
      </w:r>
      <w:r>
        <w:fldChar w:fldCharType="separate"/>
      </w:r>
      <w:r>
        <w:rPr>
          <w:rStyle w:val="13"/>
          <w:sz w:val="21"/>
          <w:szCs w:val="21"/>
        </w:rPr>
        <w:t>4.3</w:t>
      </w:r>
      <w:r>
        <w:rPr>
          <w:rFonts w:asciiTheme="minorHAnsi" w:hAnsiTheme="minorHAnsi" w:eastAsiaTheme="minorEastAsia"/>
          <w:sz w:val="21"/>
          <w:szCs w:val="21"/>
        </w:rPr>
        <w:tab/>
      </w:r>
      <w:r>
        <w:rPr>
          <w:rStyle w:val="13"/>
          <w:sz w:val="21"/>
          <w:szCs w:val="21"/>
        </w:rPr>
        <w:t>数据质量打分</w:t>
      </w:r>
      <w:r>
        <w:rPr>
          <w:sz w:val="21"/>
          <w:szCs w:val="21"/>
        </w:rPr>
        <w:tab/>
      </w:r>
      <w:r>
        <w:rPr>
          <w:sz w:val="21"/>
          <w:szCs w:val="21"/>
        </w:rPr>
        <w:fldChar w:fldCharType="begin"/>
      </w:r>
      <w:r>
        <w:rPr>
          <w:sz w:val="21"/>
          <w:szCs w:val="21"/>
        </w:rPr>
        <w:instrText xml:space="preserve"> PAGEREF _Toc170302986 \h </w:instrText>
      </w:r>
      <w:r>
        <w:rPr>
          <w:sz w:val="21"/>
          <w:szCs w:val="21"/>
        </w:rPr>
        <w:fldChar w:fldCharType="separate"/>
      </w:r>
      <w:r>
        <w:rPr>
          <w:sz w:val="21"/>
          <w:szCs w:val="21"/>
        </w:rPr>
        <w:t>8</w:t>
      </w:r>
      <w:r>
        <w:rPr>
          <w:sz w:val="21"/>
          <w:szCs w:val="21"/>
        </w:rPr>
        <w:fldChar w:fldCharType="end"/>
      </w:r>
      <w:r>
        <w:rPr>
          <w:sz w:val="21"/>
          <w:szCs w:val="21"/>
        </w:rPr>
        <w:fldChar w:fldCharType="end"/>
      </w:r>
    </w:p>
    <w:p w14:paraId="523B388B">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"_Toc170302987" </w:instrText>
      </w:r>
      <w:r>
        <w:fldChar w:fldCharType="separate"/>
      </w:r>
      <w:r>
        <w:rPr>
          <w:rStyle w:val="13"/>
          <w:sz w:val="21"/>
          <w:szCs w:val="21"/>
        </w:rPr>
        <w:t>5</w:t>
      </w:r>
      <w:r>
        <w:rPr>
          <w:rFonts w:asciiTheme="minorHAnsi" w:hAnsiTheme="minorHAnsi" w:eastAsiaTheme="minorEastAsia"/>
          <w:sz w:val="21"/>
          <w:szCs w:val="21"/>
        </w:rPr>
        <w:tab/>
      </w:r>
      <w:r>
        <w:rPr>
          <w:rStyle w:val="13"/>
          <w:sz w:val="21"/>
          <w:szCs w:val="21"/>
        </w:rPr>
        <w:t>影响评价</w:t>
      </w:r>
      <w:r>
        <w:rPr>
          <w:sz w:val="21"/>
          <w:szCs w:val="21"/>
        </w:rPr>
        <w:tab/>
      </w:r>
      <w:r>
        <w:rPr>
          <w:sz w:val="21"/>
          <w:szCs w:val="21"/>
        </w:rPr>
        <w:fldChar w:fldCharType="begin"/>
      </w:r>
      <w:r>
        <w:rPr>
          <w:sz w:val="21"/>
          <w:szCs w:val="21"/>
        </w:rPr>
        <w:instrText xml:space="preserve"> PAGEREF _Toc170302987 \h </w:instrText>
      </w:r>
      <w:r>
        <w:rPr>
          <w:sz w:val="21"/>
          <w:szCs w:val="21"/>
        </w:rPr>
        <w:fldChar w:fldCharType="separate"/>
      </w:r>
      <w:r>
        <w:rPr>
          <w:sz w:val="21"/>
          <w:szCs w:val="21"/>
        </w:rPr>
        <w:t>9</w:t>
      </w:r>
      <w:r>
        <w:rPr>
          <w:sz w:val="21"/>
          <w:szCs w:val="21"/>
        </w:rPr>
        <w:fldChar w:fldCharType="end"/>
      </w:r>
      <w:r>
        <w:rPr>
          <w:sz w:val="21"/>
          <w:szCs w:val="21"/>
        </w:rPr>
        <w:fldChar w:fldCharType="end"/>
      </w:r>
    </w:p>
    <w:p w14:paraId="44F4FE3E">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"_Toc170302988" </w:instrText>
      </w:r>
      <w:r>
        <w:fldChar w:fldCharType="separate"/>
      </w:r>
      <w:r>
        <w:rPr>
          <w:rStyle w:val="13"/>
          <w:sz w:val="21"/>
          <w:szCs w:val="21"/>
        </w:rPr>
        <w:t>5.1</w:t>
      </w:r>
      <w:r>
        <w:rPr>
          <w:rFonts w:asciiTheme="minorHAnsi" w:hAnsiTheme="minorHAnsi" w:eastAsiaTheme="minorEastAsia"/>
          <w:sz w:val="21"/>
          <w:szCs w:val="21"/>
        </w:rPr>
        <w:tab/>
      </w:r>
      <w:r>
        <w:rPr>
          <w:rStyle w:val="13"/>
          <w:sz w:val="21"/>
          <w:szCs w:val="21"/>
        </w:rPr>
        <w:t>碳足迹结果总览</w:t>
      </w:r>
      <w:r>
        <w:rPr>
          <w:sz w:val="21"/>
          <w:szCs w:val="21"/>
        </w:rPr>
        <w:tab/>
      </w:r>
      <w:r>
        <w:rPr>
          <w:sz w:val="21"/>
          <w:szCs w:val="21"/>
        </w:rPr>
        <w:fldChar w:fldCharType="begin"/>
      </w:r>
      <w:r>
        <w:rPr>
          <w:sz w:val="21"/>
          <w:szCs w:val="21"/>
        </w:rPr>
        <w:instrText xml:space="preserve"> PAGEREF _Toc170302988 \h </w:instrText>
      </w:r>
      <w:r>
        <w:rPr>
          <w:sz w:val="21"/>
          <w:szCs w:val="21"/>
        </w:rPr>
        <w:fldChar w:fldCharType="separate"/>
      </w:r>
      <w:r>
        <w:rPr>
          <w:sz w:val="21"/>
          <w:szCs w:val="21"/>
        </w:rPr>
        <w:t>9</w:t>
      </w:r>
      <w:r>
        <w:rPr>
          <w:sz w:val="21"/>
          <w:szCs w:val="21"/>
        </w:rPr>
        <w:fldChar w:fldCharType="end"/>
      </w:r>
      <w:r>
        <w:rPr>
          <w:sz w:val="21"/>
          <w:szCs w:val="21"/>
        </w:rPr>
        <w:fldChar w:fldCharType="end"/>
      </w:r>
    </w:p>
    <w:p w14:paraId="05CA70E3">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"_Toc170302989" </w:instrText>
      </w:r>
      <w:r>
        <w:fldChar w:fldCharType="separate"/>
      </w:r>
      <w:r>
        <w:rPr>
          <w:rStyle w:val="13"/>
          <w:sz w:val="21"/>
          <w:szCs w:val="21"/>
        </w:rPr>
        <w:t>5.2</w:t>
      </w:r>
      <w:r>
        <w:rPr>
          <w:rFonts w:asciiTheme="minorHAnsi" w:hAnsiTheme="minorHAnsi" w:eastAsiaTheme="minorEastAsia"/>
          <w:sz w:val="21"/>
          <w:szCs w:val="21"/>
        </w:rPr>
        <w:tab/>
      </w:r>
      <w:r>
        <w:rPr>
          <w:rStyle w:val="13"/>
          <w:sz w:val="21"/>
          <w:szCs w:val="21"/>
        </w:rPr>
        <w:t>生命周期阶段贡献分析</w:t>
      </w:r>
      <w:r>
        <w:rPr>
          <w:sz w:val="21"/>
          <w:szCs w:val="21"/>
        </w:rPr>
        <w:tab/>
      </w:r>
      <w:r>
        <w:rPr>
          <w:sz w:val="21"/>
          <w:szCs w:val="21"/>
        </w:rPr>
        <w:fldChar w:fldCharType="begin"/>
      </w:r>
      <w:r>
        <w:rPr>
          <w:sz w:val="21"/>
          <w:szCs w:val="21"/>
        </w:rPr>
        <w:instrText xml:space="preserve"> PAGEREF _Toc170302989 \h </w:instrText>
      </w:r>
      <w:r>
        <w:rPr>
          <w:sz w:val="21"/>
          <w:szCs w:val="21"/>
        </w:rPr>
        <w:fldChar w:fldCharType="separate"/>
      </w:r>
      <w:r>
        <w:rPr>
          <w:sz w:val="21"/>
          <w:szCs w:val="21"/>
        </w:rPr>
        <w:t>10</w:t>
      </w:r>
      <w:r>
        <w:rPr>
          <w:sz w:val="21"/>
          <w:szCs w:val="21"/>
        </w:rPr>
        <w:fldChar w:fldCharType="end"/>
      </w:r>
      <w:r>
        <w:rPr>
          <w:sz w:val="21"/>
          <w:szCs w:val="21"/>
        </w:rPr>
        <w:fldChar w:fldCharType="end"/>
      </w:r>
    </w:p>
    <w:p w14:paraId="42595835">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"_Toc170302990" </w:instrText>
      </w:r>
      <w:r>
        <w:fldChar w:fldCharType="separate"/>
      </w:r>
      <w:r>
        <w:rPr>
          <w:rStyle w:val="13"/>
          <w:sz w:val="21"/>
          <w:szCs w:val="21"/>
        </w:rPr>
        <w:t>5.2.1</w:t>
      </w:r>
      <w:r>
        <w:rPr>
          <w:rFonts w:asciiTheme="minorHAnsi" w:hAnsiTheme="minorHAnsi" w:eastAsiaTheme="minorEastAsia"/>
          <w:sz w:val="21"/>
          <w:szCs w:val="21"/>
        </w:rPr>
        <w:tab/>
      </w:r>
      <w:r>
        <w:rPr>
          <w:rStyle w:val="13"/>
          <w:sz w:val="21"/>
          <w:szCs w:val="21"/>
        </w:rPr>
        <w:t>原辅料获取阶段</w:t>
      </w:r>
      <w:r>
        <w:rPr>
          <w:sz w:val="21"/>
          <w:szCs w:val="21"/>
        </w:rPr>
        <w:tab/>
      </w:r>
      <w:r>
        <w:rPr>
          <w:sz w:val="21"/>
          <w:szCs w:val="21"/>
        </w:rPr>
        <w:fldChar w:fldCharType="begin"/>
      </w:r>
      <w:r>
        <w:rPr>
          <w:sz w:val="21"/>
          <w:szCs w:val="21"/>
        </w:rPr>
        <w:instrText xml:space="preserve"> PAGEREF _Toc170302990 \h </w:instrText>
      </w:r>
      <w:r>
        <w:rPr>
          <w:sz w:val="21"/>
          <w:szCs w:val="21"/>
        </w:rPr>
        <w:fldChar w:fldCharType="separate"/>
      </w:r>
      <w:r>
        <w:rPr>
          <w:sz w:val="21"/>
          <w:szCs w:val="21"/>
        </w:rPr>
        <w:t>10</w:t>
      </w:r>
      <w:r>
        <w:rPr>
          <w:sz w:val="21"/>
          <w:szCs w:val="21"/>
        </w:rPr>
        <w:fldChar w:fldCharType="end"/>
      </w:r>
      <w:r>
        <w:rPr>
          <w:sz w:val="21"/>
          <w:szCs w:val="21"/>
        </w:rPr>
        <w:fldChar w:fldCharType="end"/>
      </w:r>
    </w:p>
    <w:p w14:paraId="7899B561">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"_Toc170302991" </w:instrText>
      </w:r>
      <w:r>
        <w:fldChar w:fldCharType="separate"/>
      </w:r>
      <w:r>
        <w:rPr>
          <w:rStyle w:val="13"/>
          <w:sz w:val="21"/>
          <w:szCs w:val="21"/>
        </w:rPr>
        <w:t>5.2.2</w:t>
      </w:r>
      <w:r>
        <w:rPr>
          <w:rFonts w:asciiTheme="minorHAnsi" w:hAnsiTheme="minorHAnsi" w:eastAsiaTheme="minorEastAsia"/>
          <w:sz w:val="21"/>
          <w:szCs w:val="21"/>
        </w:rPr>
        <w:tab/>
      </w:r>
      <w:r>
        <w:rPr>
          <w:rStyle w:val="13"/>
          <w:sz w:val="21"/>
          <w:szCs w:val="21"/>
        </w:rPr>
        <w:t>原辅料运输阶段</w:t>
      </w:r>
      <w:r>
        <w:rPr>
          <w:sz w:val="21"/>
          <w:szCs w:val="21"/>
        </w:rPr>
        <w:tab/>
      </w:r>
      <w:r>
        <w:rPr>
          <w:sz w:val="21"/>
          <w:szCs w:val="21"/>
        </w:rPr>
        <w:fldChar w:fldCharType="begin"/>
      </w:r>
      <w:r>
        <w:rPr>
          <w:sz w:val="21"/>
          <w:szCs w:val="21"/>
        </w:rPr>
        <w:instrText xml:space="preserve"> PAGEREF _Toc170302991 \h </w:instrText>
      </w:r>
      <w:r>
        <w:rPr>
          <w:sz w:val="21"/>
          <w:szCs w:val="21"/>
        </w:rPr>
        <w:fldChar w:fldCharType="separate"/>
      </w:r>
      <w:r>
        <w:rPr>
          <w:sz w:val="21"/>
          <w:szCs w:val="21"/>
        </w:rPr>
        <w:t>10</w:t>
      </w:r>
      <w:r>
        <w:rPr>
          <w:sz w:val="21"/>
          <w:szCs w:val="21"/>
        </w:rPr>
        <w:fldChar w:fldCharType="end"/>
      </w:r>
      <w:r>
        <w:rPr>
          <w:sz w:val="21"/>
          <w:szCs w:val="21"/>
        </w:rPr>
        <w:fldChar w:fldCharType="end"/>
      </w:r>
    </w:p>
    <w:p w14:paraId="3BD0390F">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"_Toc170302992" </w:instrText>
      </w:r>
      <w:r>
        <w:fldChar w:fldCharType="separate"/>
      </w:r>
      <w:r>
        <w:rPr>
          <w:rStyle w:val="13"/>
          <w:sz w:val="21"/>
          <w:szCs w:val="21"/>
        </w:rPr>
        <w:t>5.2.3</w:t>
      </w:r>
      <w:r>
        <w:rPr>
          <w:rFonts w:asciiTheme="minorHAnsi" w:hAnsiTheme="minorHAnsi" w:eastAsiaTheme="minorEastAsia"/>
          <w:sz w:val="21"/>
          <w:szCs w:val="21"/>
        </w:rPr>
        <w:tab/>
      </w:r>
      <w:r>
        <w:rPr>
          <w:rStyle w:val="13"/>
          <w:sz w:val="21"/>
          <w:szCs w:val="21"/>
        </w:rPr>
        <w:t>生产阶段</w:t>
      </w:r>
      <w:r>
        <w:rPr>
          <w:sz w:val="21"/>
          <w:szCs w:val="21"/>
        </w:rPr>
        <w:tab/>
      </w:r>
      <w:r>
        <w:rPr>
          <w:sz w:val="21"/>
          <w:szCs w:val="21"/>
        </w:rPr>
        <w:fldChar w:fldCharType="begin"/>
      </w:r>
      <w:r>
        <w:rPr>
          <w:sz w:val="21"/>
          <w:szCs w:val="21"/>
        </w:rPr>
        <w:instrText xml:space="preserve"> PAGEREF _Toc170302992 \h </w:instrText>
      </w:r>
      <w:r>
        <w:rPr>
          <w:sz w:val="21"/>
          <w:szCs w:val="21"/>
        </w:rPr>
        <w:fldChar w:fldCharType="separate"/>
      </w:r>
      <w:r>
        <w:rPr>
          <w:sz w:val="21"/>
          <w:szCs w:val="21"/>
        </w:rPr>
        <w:t>11</w:t>
      </w:r>
      <w:r>
        <w:rPr>
          <w:sz w:val="21"/>
          <w:szCs w:val="21"/>
        </w:rPr>
        <w:fldChar w:fldCharType="end"/>
      </w:r>
      <w:r>
        <w:rPr>
          <w:sz w:val="21"/>
          <w:szCs w:val="21"/>
        </w:rPr>
        <w:fldChar w:fldCharType="end"/>
      </w:r>
    </w:p>
    <w:p w14:paraId="3E29C0CD">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"_Toc170302993" </w:instrText>
      </w:r>
      <w:r>
        <w:fldChar w:fldCharType="separate"/>
      </w:r>
      <w:r>
        <w:rPr>
          <w:rStyle w:val="13"/>
          <w:sz w:val="21"/>
          <w:szCs w:val="21"/>
        </w:rPr>
        <w:t>5.3</w:t>
      </w:r>
      <w:r>
        <w:rPr>
          <w:rFonts w:asciiTheme="minorHAnsi" w:hAnsiTheme="minorHAnsi" w:eastAsiaTheme="minorEastAsia"/>
          <w:sz w:val="21"/>
          <w:szCs w:val="21"/>
        </w:rPr>
        <w:tab/>
      </w:r>
      <w:r>
        <w:rPr>
          <w:rStyle w:val="13"/>
          <w:sz w:val="21"/>
          <w:szCs w:val="21"/>
        </w:rPr>
        <w:t>生物源温室气体排放</w:t>
      </w:r>
      <w:r>
        <w:rPr>
          <w:sz w:val="21"/>
          <w:szCs w:val="21"/>
        </w:rPr>
        <w:tab/>
      </w:r>
      <w:r>
        <w:rPr>
          <w:sz w:val="21"/>
          <w:szCs w:val="21"/>
        </w:rPr>
        <w:fldChar w:fldCharType="begin"/>
      </w:r>
      <w:r>
        <w:rPr>
          <w:sz w:val="21"/>
          <w:szCs w:val="21"/>
        </w:rPr>
        <w:instrText xml:space="preserve"> PAGEREF _Toc170302993 \h </w:instrText>
      </w:r>
      <w:r>
        <w:rPr>
          <w:sz w:val="21"/>
          <w:szCs w:val="21"/>
        </w:rPr>
        <w:fldChar w:fldCharType="separate"/>
      </w:r>
      <w:r>
        <w:rPr>
          <w:sz w:val="21"/>
          <w:szCs w:val="21"/>
        </w:rPr>
        <w:t>11</w:t>
      </w:r>
      <w:r>
        <w:rPr>
          <w:sz w:val="21"/>
          <w:szCs w:val="21"/>
        </w:rPr>
        <w:fldChar w:fldCharType="end"/>
      </w:r>
      <w:r>
        <w:rPr>
          <w:sz w:val="21"/>
          <w:szCs w:val="21"/>
        </w:rPr>
        <w:fldChar w:fldCharType="end"/>
      </w:r>
    </w:p>
    <w:p w14:paraId="62D655D5">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"_Toc170302994" </w:instrText>
      </w:r>
      <w:r>
        <w:fldChar w:fldCharType="separate"/>
      </w:r>
      <w:r>
        <w:rPr>
          <w:rStyle w:val="13"/>
          <w:sz w:val="21"/>
          <w:szCs w:val="21"/>
        </w:rPr>
        <w:t>5.4</w:t>
      </w:r>
      <w:r>
        <w:rPr>
          <w:rFonts w:asciiTheme="minorHAnsi" w:hAnsiTheme="minorHAnsi" w:eastAsiaTheme="minorEastAsia"/>
          <w:sz w:val="21"/>
          <w:szCs w:val="21"/>
        </w:rPr>
        <w:tab/>
      </w:r>
      <w:r>
        <w:rPr>
          <w:rStyle w:val="13"/>
          <w:sz w:val="21"/>
          <w:szCs w:val="21"/>
        </w:rPr>
        <w:t>土地利用变化温室气体排放</w:t>
      </w:r>
      <w:r>
        <w:rPr>
          <w:sz w:val="21"/>
          <w:szCs w:val="21"/>
        </w:rPr>
        <w:tab/>
      </w:r>
      <w:r>
        <w:rPr>
          <w:sz w:val="21"/>
          <w:szCs w:val="21"/>
        </w:rPr>
        <w:fldChar w:fldCharType="begin"/>
      </w:r>
      <w:r>
        <w:rPr>
          <w:sz w:val="21"/>
          <w:szCs w:val="21"/>
        </w:rPr>
        <w:instrText xml:space="preserve"> PAGEREF _Toc170302994 \h </w:instrText>
      </w:r>
      <w:r>
        <w:rPr>
          <w:sz w:val="21"/>
          <w:szCs w:val="21"/>
        </w:rPr>
        <w:fldChar w:fldCharType="separate"/>
      </w:r>
      <w:r>
        <w:rPr>
          <w:sz w:val="21"/>
          <w:szCs w:val="21"/>
        </w:rPr>
        <w:t>11</w:t>
      </w:r>
      <w:r>
        <w:rPr>
          <w:sz w:val="21"/>
          <w:szCs w:val="21"/>
        </w:rPr>
        <w:fldChar w:fldCharType="end"/>
      </w:r>
      <w:r>
        <w:rPr>
          <w:sz w:val="21"/>
          <w:szCs w:val="21"/>
        </w:rPr>
        <w:fldChar w:fldCharType="end"/>
      </w:r>
    </w:p>
    <w:p w14:paraId="53A7B2A8">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"_Toc170302995" </w:instrText>
      </w:r>
      <w:r>
        <w:fldChar w:fldCharType="separate"/>
      </w:r>
      <w:r>
        <w:rPr>
          <w:rStyle w:val="13"/>
          <w:sz w:val="21"/>
          <w:szCs w:val="21"/>
        </w:rPr>
        <w:t>6</w:t>
      </w:r>
      <w:r>
        <w:rPr>
          <w:rFonts w:asciiTheme="minorHAnsi" w:hAnsiTheme="minorHAnsi" w:eastAsiaTheme="minorEastAsia"/>
          <w:sz w:val="21"/>
          <w:szCs w:val="21"/>
        </w:rPr>
        <w:tab/>
      </w:r>
      <w:r>
        <w:rPr>
          <w:rStyle w:val="13"/>
          <w:sz w:val="21"/>
          <w:szCs w:val="21"/>
        </w:rPr>
        <w:t>结果解释</w:t>
      </w:r>
      <w:r>
        <w:rPr>
          <w:sz w:val="21"/>
          <w:szCs w:val="21"/>
        </w:rPr>
        <w:tab/>
      </w:r>
      <w:r>
        <w:rPr>
          <w:sz w:val="21"/>
          <w:szCs w:val="21"/>
        </w:rPr>
        <w:fldChar w:fldCharType="begin"/>
      </w:r>
      <w:r>
        <w:rPr>
          <w:sz w:val="21"/>
          <w:szCs w:val="21"/>
        </w:rPr>
        <w:instrText xml:space="preserve"> PAGEREF _Toc170302995 \h </w:instrText>
      </w:r>
      <w:r>
        <w:rPr>
          <w:sz w:val="21"/>
          <w:szCs w:val="21"/>
        </w:rPr>
        <w:fldChar w:fldCharType="separate"/>
      </w:r>
      <w:r>
        <w:rPr>
          <w:sz w:val="21"/>
          <w:szCs w:val="21"/>
        </w:rPr>
        <w:t>11</w:t>
      </w:r>
      <w:r>
        <w:rPr>
          <w:sz w:val="21"/>
          <w:szCs w:val="21"/>
        </w:rPr>
        <w:fldChar w:fldCharType="end"/>
      </w:r>
      <w:r>
        <w:rPr>
          <w:sz w:val="21"/>
          <w:szCs w:val="21"/>
        </w:rPr>
        <w:fldChar w:fldCharType="end"/>
      </w:r>
    </w:p>
    <w:p w14:paraId="637DAE8C">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"_Toc170302996" </w:instrText>
      </w:r>
      <w:r>
        <w:fldChar w:fldCharType="separate"/>
      </w:r>
      <w:r>
        <w:rPr>
          <w:rStyle w:val="13"/>
          <w:sz w:val="21"/>
          <w:szCs w:val="21"/>
        </w:rPr>
        <w:t>6.1</w:t>
      </w:r>
      <w:r>
        <w:rPr>
          <w:rFonts w:asciiTheme="minorHAnsi" w:hAnsiTheme="minorHAnsi" w:eastAsiaTheme="minorEastAsia"/>
          <w:sz w:val="21"/>
          <w:szCs w:val="21"/>
        </w:rPr>
        <w:tab/>
      </w:r>
      <w:r>
        <w:rPr>
          <w:rStyle w:val="13"/>
          <w:sz w:val="21"/>
          <w:szCs w:val="21"/>
        </w:rPr>
        <w:t>完整性检查</w:t>
      </w:r>
      <w:r>
        <w:rPr>
          <w:sz w:val="21"/>
          <w:szCs w:val="21"/>
        </w:rPr>
        <w:tab/>
      </w:r>
      <w:r>
        <w:rPr>
          <w:sz w:val="21"/>
          <w:szCs w:val="21"/>
        </w:rPr>
        <w:fldChar w:fldCharType="begin"/>
      </w:r>
      <w:r>
        <w:rPr>
          <w:sz w:val="21"/>
          <w:szCs w:val="21"/>
        </w:rPr>
        <w:instrText xml:space="preserve"> PAGEREF _Toc170302996 \h </w:instrText>
      </w:r>
      <w:r>
        <w:rPr>
          <w:sz w:val="21"/>
          <w:szCs w:val="21"/>
        </w:rPr>
        <w:fldChar w:fldCharType="separate"/>
      </w:r>
      <w:r>
        <w:rPr>
          <w:sz w:val="21"/>
          <w:szCs w:val="21"/>
        </w:rPr>
        <w:t>11</w:t>
      </w:r>
      <w:r>
        <w:rPr>
          <w:sz w:val="21"/>
          <w:szCs w:val="21"/>
        </w:rPr>
        <w:fldChar w:fldCharType="end"/>
      </w:r>
      <w:r>
        <w:rPr>
          <w:sz w:val="21"/>
          <w:szCs w:val="21"/>
        </w:rPr>
        <w:fldChar w:fldCharType="end"/>
      </w:r>
    </w:p>
    <w:p w14:paraId="679E10B1">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"_Toc170302997" </w:instrText>
      </w:r>
      <w:r>
        <w:fldChar w:fldCharType="separate"/>
      </w:r>
      <w:r>
        <w:rPr>
          <w:rStyle w:val="13"/>
          <w:sz w:val="21"/>
          <w:szCs w:val="21"/>
        </w:rPr>
        <w:t>6.2</w:t>
      </w:r>
      <w:r>
        <w:rPr>
          <w:rFonts w:asciiTheme="minorHAnsi" w:hAnsiTheme="minorHAnsi" w:eastAsiaTheme="minorEastAsia"/>
          <w:sz w:val="21"/>
          <w:szCs w:val="21"/>
        </w:rPr>
        <w:tab/>
      </w:r>
      <w:r>
        <w:rPr>
          <w:rStyle w:val="13"/>
          <w:sz w:val="21"/>
          <w:szCs w:val="21"/>
        </w:rPr>
        <w:t>敏感性分析</w:t>
      </w:r>
      <w:r>
        <w:rPr>
          <w:sz w:val="21"/>
          <w:szCs w:val="21"/>
        </w:rPr>
        <w:tab/>
      </w:r>
      <w:r>
        <w:rPr>
          <w:sz w:val="21"/>
          <w:szCs w:val="21"/>
        </w:rPr>
        <w:fldChar w:fldCharType="begin"/>
      </w:r>
      <w:r>
        <w:rPr>
          <w:sz w:val="21"/>
          <w:szCs w:val="21"/>
        </w:rPr>
        <w:instrText xml:space="preserve"> PAGEREF _Toc170302997 \h </w:instrText>
      </w:r>
      <w:r>
        <w:rPr>
          <w:sz w:val="21"/>
          <w:szCs w:val="21"/>
        </w:rPr>
        <w:fldChar w:fldCharType="separate"/>
      </w:r>
      <w:r>
        <w:rPr>
          <w:sz w:val="21"/>
          <w:szCs w:val="21"/>
        </w:rPr>
        <w:t>12</w:t>
      </w:r>
      <w:r>
        <w:rPr>
          <w:sz w:val="21"/>
          <w:szCs w:val="21"/>
        </w:rPr>
        <w:fldChar w:fldCharType="end"/>
      </w:r>
      <w:r>
        <w:rPr>
          <w:sz w:val="21"/>
          <w:szCs w:val="21"/>
        </w:rPr>
        <w:fldChar w:fldCharType="end"/>
      </w:r>
    </w:p>
    <w:p w14:paraId="35F33C5B">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"_Toc170302998" </w:instrText>
      </w:r>
      <w:r>
        <w:fldChar w:fldCharType="separate"/>
      </w:r>
      <w:r>
        <w:rPr>
          <w:rStyle w:val="13"/>
          <w:sz w:val="21"/>
          <w:szCs w:val="21"/>
        </w:rPr>
        <w:t>6.3</w:t>
      </w:r>
      <w:r>
        <w:rPr>
          <w:rFonts w:asciiTheme="minorHAnsi" w:hAnsiTheme="minorHAnsi" w:eastAsiaTheme="minorEastAsia"/>
          <w:sz w:val="21"/>
          <w:szCs w:val="21"/>
        </w:rPr>
        <w:tab/>
      </w:r>
      <w:r>
        <w:rPr>
          <w:rStyle w:val="13"/>
          <w:sz w:val="21"/>
          <w:szCs w:val="21"/>
        </w:rPr>
        <w:t>一致性</w:t>
      </w:r>
      <w:r>
        <w:rPr>
          <w:sz w:val="21"/>
          <w:szCs w:val="21"/>
        </w:rPr>
        <w:tab/>
      </w:r>
      <w:r>
        <w:rPr>
          <w:sz w:val="21"/>
          <w:szCs w:val="21"/>
        </w:rPr>
        <w:fldChar w:fldCharType="begin"/>
      </w:r>
      <w:r>
        <w:rPr>
          <w:sz w:val="21"/>
          <w:szCs w:val="21"/>
        </w:rPr>
        <w:instrText xml:space="preserve"> PAGEREF _Toc170302998 \h </w:instrText>
      </w:r>
      <w:r>
        <w:rPr>
          <w:sz w:val="21"/>
          <w:szCs w:val="21"/>
        </w:rPr>
        <w:fldChar w:fldCharType="separate"/>
      </w:r>
      <w:r>
        <w:rPr>
          <w:sz w:val="21"/>
          <w:szCs w:val="21"/>
        </w:rPr>
        <w:t>12</w:t>
      </w:r>
      <w:r>
        <w:rPr>
          <w:sz w:val="21"/>
          <w:szCs w:val="21"/>
        </w:rPr>
        <w:fldChar w:fldCharType="end"/>
      </w:r>
      <w:r>
        <w:rPr>
          <w:sz w:val="21"/>
          <w:szCs w:val="21"/>
        </w:rPr>
        <w:fldChar w:fldCharType="end"/>
      </w:r>
    </w:p>
    <w:p w14:paraId="4F5F31AB">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"_Toc170302999" </w:instrText>
      </w:r>
      <w:r>
        <w:fldChar w:fldCharType="separate"/>
      </w:r>
      <w:r>
        <w:rPr>
          <w:rStyle w:val="13"/>
          <w:sz w:val="21"/>
          <w:szCs w:val="21"/>
        </w:rPr>
        <w:t>6.4</w:t>
      </w:r>
      <w:r>
        <w:rPr>
          <w:rFonts w:asciiTheme="minorHAnsi" w:hAnsiTheme="minorHAnsi" w:eastAsiaTheme="minorEastAsia"/>
          <w:sz w:val="21"/>
          <w:szCs w:val="21"/>
        </w:rPr>
        <w:tab/>
      </w:r>
      <w:r>
        <w:rPr>
          <w:rStyle w:val="13"/>
          <w:sz w:val="21"/>
          <w:szCs w:val="21"/>
        </w:rPr>
        <w:t>数据质量分析</w:t>
      </w:r>
      <w:r>
        <w:rPr>
          <w:sz w:val="21"/>
          <w:szCs w:val="21"/>
        </w:rPr>
        <w:tab/>
      </w:r>
      <w:r>
        <w:rPr>
          <w:sz w:val="21"/>
          <w:szCs w:val="21"/>
        </w:rPr>
        <w:fldChar w:fldCharType="begin"/>
      </w:r>
      <w:r>
        <w:rPr>
          <w:sz w:val="21"/>
          <w:szCs w:val="21"/>
        </w:rPr>
        <w:instrText xml:space="preserve"> PAGEREF _Toc170302999 \h </w:instrText>
      </w:r>
      <w:r>
        <w:rPr>
          <w:sz w:val="21"/>
          <w:szCs w:val="21"/>
        </w:rPr>
        <w:fldChar w:fldCharType="separate"/>
      </w:r>
      <w:r>
        <w:rPr>
          <w:sz w:val="21"/>
          <w:szCs w:val="21"/>
        </w:rPr>
        <w:t>13</w:t>
      </w:r>
      <w:r>
        <w:rPr>
          <w:sz w:val="21"/>
          <w:szCs w:val="21"/>
        </w:rPr>
        <w:fldChar w:fldCharType="end"/>
      </w:r>
      <w:r>
        <w:rPr>
          <w:sz w:val="21"/>
          <w:szCs w:val="21"/>
        </w:rPr>
        <w:fldChar w:fldCharType="end"/>
      </w:r>
    </w:p>
    <w:p w14:paraId="12015952">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"_Toc170303000" </w:instrText>
      </w:r>
      <w:r>
        <w:fldChar w:fldCharType="separate"/>
      </w:r>
      <w:r>
        <w:rPr>
          <w:rStyle w:val="13"/>
          <w:sz w:val="21"/>
          <w:szCs w:val="21"/>
        </w:rPr>
        <w:t>7</w:t>
      </w:r>
      <w:r>
        <w:rPr>
          <w:rFonts w:asciiTheme="minorHAnsi" w:hAnsiTheme="minorHAnsi" w:eastAsiaTheme="minorEastAsia"/>
          <w:sz w:val="21"/>
          <w:szCs w:val="21"/>
        </w:rPr>
        <w:tab/>
      </w:r>
      <w:r>
        <w:rPr>
          <w:rStyle w:val="13"/>
          <w:sz w:val="21"/>
          <w:szCs w:val="21"/>
        </w:rPr>
        <w:t>结论</w:t>
      </w:r>
      <w:r>
        <w:rPr>
          <w:sz w:val="21"/>
          <w:szCs w:val="21"/>
        </w:rPr>
        <w:tab/>
      </w:r>
      <w:r>
        <w:rPr>
          <w:sz w:val="21"/>
          <w:szCs w:val="21"/>
        </w:rPr>
        <w:fldChar w:fldCharType="begin"/>
      </w:r>
      <w:r>
        <w:rPr>
          <w:sz w:val="21"/>
          <w:szCs w:val="21"/>
        </w:rPr>
        <w:instrText xml:space="preserve"> PAGEREF _Toc170303000 \h </w:instrText>
      </w:r>
      <w:r>
        <w:rPr>
          <w:sz w:val="21"/>
          <w:szCs w:val="21"/>
        </w:rPr>
        <w:fldChar w:fldCharType="separate"/>
      </w:r>
      <w:r>
        <w:rPr>
          <w:sz w:val="21"/>
          <w:szCs w:val="21"/>
        </w:rPr>
        <w:t>13</w:t>
      </w:r>
      <w:r>
        <w:rPr>
          <w:sz w:val="21"/>
          <w:szCs w:val="21"/>
        </w:rPr>
        <w:fldChar w:fldCharType="end"/>
      </w:r>
      <w:r>
        <w:rPr>
          <w:sz w:val="21"/>
          <w:szCs w:val="21"/>
        </w:rPr>
        <w:fldChar w:fldCharType="end"/>
      </w:r>
    </w:p>
    <w:p w14:paraId="58CC5D5A">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"_Toc170303001" </w:instrText>
      </w:r>
      <w:r>
        <w:fldChar w:fldCharType="separate"/>
      </w:r>
      <w:r>
        <w:rPr>
          <w:rStyle w:val="13"/>
          <w:sz w:val="21"/>
          <w:szCs w:val="21"/>
        </w:rPr>
        <w:t>8</w:t>
      </w:r>
      <w:r>
        <w:rPr>
          <w:rFonts w:asciiTheme="minorHAnsi" w:hAnsiTheme="minorHAnsi" w:eastAsiaTheme="minorEastAsia"/>
          <w:sz w:val="21"/>
          <w:szCs w:val="21"/>
        </w:rPr>
        <w:tab/>
      </w:r>
      <w:r>
        <w:rPr>
          <w:rStyle w:val="13"/>
          <w:sz w:val="21"/>
          <w:szCs w:val="21"/>
        </w:rPr>
        <w:t>减排建议</w:t>
      </w:r>
      <w:r>
        <w:rPr>
          <w:sz w:val="21"/>
          <w:szCs w:val="21"/>
        </w:rPr>
        <w:tab/>
      </w:r>
      <w:r>
        <w:rPr>
          <w:sz w:val="21"/>
          <w:szCs w:val="21"/>
        </w:rPr>
        <w:fldChar w:fldCharType="begin"/>
      </w:r>
      <w:r>
        <w:rPr>
          <w:sz w:val="21"/>
          <w:szCs w:val="21"/>
        </w:rPr>
        <w:instrText xml:space="preserve"> PAGEREF _Toc170303001 \h </w:instrText>
      </w:r>
      <w:r>
        <w:rPr>
          <w:sz w:val="21"/>
          <w:szCs w:val="21"/>
        </w:rPr>
        <w:fldChar w:fldCharType="separate"/>
      </w:r>
      <w:r>
        <w:rPr>
          <w:sz w:val="21"/>
          <w:szCs w:val="21"/>
        </w:rPr>
        <w:t>13</w:t>
      </w:r>
      <w:r>
        <w:rPr>
          <w:sz w:val="21"/>
          <w:szCs w:val="21"/>
        </w:rPr>
        <w:fldChar w:fldCharType="end"/>
      </w:r>
      <w:r>
        <w:rPr>
          <w:sz w:val="21"/>
          <w:szCs w:val="21"/>
        </w:rPr>
        <w:fldChar w:fldCharType="end"/>
      </w:r>
    </w:p>
    <w:p w14:paraId="39160138">
      <w:pPr>
        <w:spacing w:line="240" w:lineRule="auto"/>
        <w:jc w:val="center"/>
        <w:sectPr>
          <w:pgSz w:w="11906" w:h="16838"/>
          <w:pgMar w:top="1440" w:right="1800" w:bottom="1440" w:left="1800" w:header="851" w:footer="992" w:gutter="0"/>
          <w:cols w:space="425" w:num="1"/>
          <w:docGrid w:type="lines" w:linePitch="312" w:charSpace="0"/>
        </w:sectPr>
      </w:pPr>
      <w:r>
        <w:rPr>
          <w:sz w:val="21"/>
          <w:szCs w:val="21"/>
        </w:rPr>
        <w:fldChar w:fldCharType="end"/>
      </w:r>
    </w:p>
    <w:p w14:paraId="5C6E9015">
      <w:pPr>
        <w:jc w:val="center"/>
      </w:pPr>
      <w:bookmarkStart w:id="3" w:name="_Toc591"/>
      <w:bookmarkStart w:id="4" w:name="_Toc170230031"/>
      <w:bookmarkStart w:id="5" w:name="_Toc24141"/>
      <w:r>
        <w:rPr>
          <w:rFonts w:hint="eastAsia"/>
        </w:rPr>
        <w:t>缩略词</w:t>
      </w:r>
      <w:bookmarkEnd w:id="3"/>
      <w:bookmarkEnd w:id="4"/>
      <w:bookmarkEnd w:id="5"/>
      <w:r>
        <w:rPr>
          <w:rFonts w:hint="eastAsia"/>
        </w:rPr>
        <w:t xml:space="preserve"> </w:t>
      </w:r>
    </w:p>
    <w:tbl>
      <w:tblPr>
        <w:tblStyle w:val="1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512"/>
      </w:tblGrid>
      <w:tr w14:paraId="2844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D7D7D7" w:themeFill="background1" w:themeFillShade="D8"/>
            <w:vAlign w:val="center"/>
          </w:tcPr>
          <w:p w14:paraId="189A54F1">
            <w:pPr>
              <w:jc w:val="center"/>
              <w:rPr>
                <w:b/>
                <w:bCs/>
                <w:sz w:val="21"/>
                <w:szCs w:val="21"/>
              </w:rPr>
            </w:pPr>
            <w:r>
              <w:rPr>
                <w:rFonts w:hint="eastAsia"/>
                <w:b/>
                <w:bCs/>
                <w:sz w:val="21"/>
                <w:szCs w:val="21"/>
              </w:rPr>
              <w:t>简称</w:t>
            </w:r>
          </w:p>
        </w:tc>
        <w:tc>
          <w:tcPr>
            <w:tcW w:w="7512" w:type="dxa"/>
            <w:shd w:val="clear" w:color="auto" w:fill="D7D7D7" w:themeFill="background1" w:themeFillShade="D8"/>
            <w:vAlign w:val="center"/>
          </w:tcPr>
          <w:p w14:paraId="73B956D2">
            <w:pPr>
              <w:jc w:val="center"/>
              <w:rPr>
                <w:b/>
                <w:bCs/>
                <w:sz w:val="21"/>
                <w:szCs w:val="21"/>
              </w:rPr>
            </w:pPr>
            <w:r>
              <w:rPr>
                <w:rFonts w:hint="eastAsia"/>
                <w:b/>
                <w:bCs/>
                <w:sz w:val="21"/>
                <w:szCs w:val="21"/>
              </w:rPr>
              <w:t>全称</w:t>
            </w:r>
          </w:p>
        </w:tc>
      </w:tr>
      <w:tr w14:paraId="73D9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6FF167E5">
            <w:pPr>
              <w:jc w:val="center"/>
              <w:rPr>
                <w:sz w:val="21"/>
                <w:szCs w:val="21"/>
              </w:rPr>
            </w:pPr>
            <w:r>
              <w:rPr>
                <w:rFonts w:hint="eastAsia"/>
                <w:sz w:val="21"/>
                <w:szCs w:val="21"/>
              </w:rPr>
              <w:t>IPCC</w:t>
            </w:r>
          </w:p>
        </w:tc>
        <w:tc>
          <w:tcPr>
            <w:tcW w:w="7512" w:type="dxa"/>
            <w:vAlign w:val="center"/>
          </w:tcPr>
          <w:p w14:paraId="1B2BA159">
            <w:pPr>
              <w:jc w:val="center"/>
              <w:rPr>
                <w:sz w:val="21"/>
                <w:szCs w:val="21"/>
              </w:rPr>
            </w:pPr>
            <w:r>
              <w:rPr>
                <w:rFonts w:hint="eastAsia"/>
                <w:sz w:val="21"/>
                <w:szCs w:val="21"/>
              </w:rPr>
              <w:t>Internation panel on climate change(联合国政府间气候变化专门委员会)</w:t>
            </w:r>
          </w:p>
        </w:tc>
      </w:tr>
      <w:tr w14:paraId="4CC4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7C577662">
            <w:pPr>
              <w:jc w:val="center"/>
              <w:rPr>
                <w:sz w:val="21"/>
                <w:szCs w:val="21"/>
              </w:rPr>
            </w:pPr>
            <w:r>
              <w:rPr>
                <w:rFonts w:hint="eastAsia"/>
                <w:sz w:val="21"/>
                <w:szCs w:val="21"/>
              </w:rPr>
              <w:t>PCF</w:t>
            </w:r>
          </w:p>
        </w:tc>
        <w:tc>
          <w:tcPr>
            <w:tcW w:w="7512" w:type="dxa"/>
            <w:vAlign w:val="center"/>
          </w:tcPr>
          <w:p w14:paraId="42658C4E">
            <w:pPr>
              <w:jc w:val="center"/>
              <w:rPr>
                <w:sz w:val="21"/>
                <w:szCs w:val="21"/>
              </w:rPr>
            </w:pPr>
            <w:r>
              <w:rPr>
                <w:rFonts w:hint="eastAsia"/>
                <w:sz w:val="21"/>
                <w:szCs w:val="21"/>
              </w:rPr>
              <w:t>Product carbon footprint(产品碳足迹)</w:t>
            </w:r>
          </w:p>
        </w:tc>
      </w:tr>
      <w:tr w14:paraId="20C6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67693AD">
            <w:pPr>
              <w:jc w:val="center"/>
              <w:rPr>
                <w:sz w:val="21"/>
                <w:szCs w:val="21"/>
              </w:rPr>
            </w:pPr>
            <w:r>
              <w:rPr>
                <w:rFonts w:hint="eastAsia"/>
                <w:sz w:val="21"/>
                <w:szCs w:val="21"/>
              </w:rPr>
              <w:t>HFCs</w:t>
            </w:r>
          </w:p>
        </w:tc>
        <w:tc>
          <w:tcPr>
            <w:tcW w:w="7512" w:type="dxa"/>
            <w:vAlign w:val="center"/>
          </w:tcPr>
          <w:p w14:paraId="2E0C1676">
            <w:pPr>
              <w:jc w:val="center"/>
              <w:rPr>
                <w:sz w:val="21"/>
                <w:szCs w:val="21"/>
              </w:rPr>
            </w:pPr>
            <w:r>
              <w:rPr>
                <w:rFonts w:hint="eastAsia"/>
                <w:sz w:val="21"/>
                <w:szCs w:val="21"/>
              </w:rPr>
              <w:t>Hydrofluorocarbons (氢氟碳化物)</w:t>
            </w:r>
          </w:p>
        </w:tc>
      </w:tr>
      <w:tr w14:paraId="25E2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782B21F4">
            <w:pPr>
              <w:jc w:val="center"/>
              <w:rPr>
                <w:sz w:val="21"/>
                <w:szCs w:val="21"/>
              </w:rPr>
            </w:pPr>
            <w:r>
              <w:rPr>
                <w:rFonts w:hint="eastAsia"/>
                <w:sz w:val="21"/>
                <w:szCs w:val="21"/>
              </w:rPr>
              <w:t>PFCs</w:t>
            </w:r>
          </w:p>
        </w:tc>
        <w:tc>
          <w:tcPr>
            <w:tcW w:w="7512" w:type="dxa"/>
            <w:vAlign w:val="center"/>
          </w:tcPr>
          <w:p w14:paraId="29C2812F">
            <w:pPr>
              <w:jc w:val="center"/>
              <w:rPr>
                <w:sz w:val="21"/>
                <w:szCs w:val="21"/>
              </w:rPr>
            </w:pPr>
            <w:r>
              <w:rPr>
                <w:rFonts w:hint="eastAsia"/>
                <w:sz w:val="21"/>
                <w:szCs w:val="21"/>
              </w:rPr>
              <w:t>Perfluorocarbons (全氟碳化物)</w:t>
            </w:r>
          </w:p>
        </w:tc>
      </w:tr>
      <w:tr w14:paraId="0CA6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02003BB1">
            <w:pPr>
              <w:jc w:val="center"/>
              <w:rPr>
                <w:sz w:val="21"/>
                <w:szCs w:val="21"/>
              </w:rPr>
            </w:pPr>
            <w:r>
              <w:rPr>
                <w:rFonts w:hint="eastAsia"/>
                <w:sz w:val="21"/>
                <w:szCs w:val="21"/>
              </w:rPr>
              <w:t>CO2e</w:t>
            </w:r>
          </w:p>
        </w:tc>
        <w:tc>
          <w:tcPr>
            <w:tcW w:w="7512" w:type="dxa"/>
            <w:vAlign w:val="center"/>
          </w:tcPr>
          <w:p w14:paraId="5DFEA255">
            <w:pPr>
              <w:jc w:val="center"/>
              <w:rPr>
                <w:sz w:val="21"/>
                <w:szCs w:val="21"/>
              </w:rPr>
            </w:pPr>
            <w:r>
              <w:rPr>
                <w:rFonts w:hint="eastAsia"/>
                <w:sz w:val="21"/>
                <w:szCs w:val="21"/>
              </w:rPr>
              <w:t>Carbon Dioxide Equivalent(二氧化碳当量)</w:t>
            </w:r>
          </w:p>
        </w:tc>
      </w:tr>
      <w:tr w14:paraId="7BEC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69338086">
            <w:pPr>
              <w:jc w:val="center"/>
              <w:rPr>
                <w:sz w:val="21"/>
                <w:szCs w:val="21"/>
              </w:rPr>
            </w:pPr>
            <w:r>
              <w:rPr>
                <w:rFonts w:hint="eastAsia"/>
                <w:sz w:val="21"/>
                <w:szCs w:val="21"/>
              </w:rPr>
              <w:t>LCA</w:t>
            </w:r>
          </w:p>
        </w:tc>
        <w:tc>
          <w:tcPr>
            <w:tcW w:w="7512" w:type="dxa"/>
            <w:vAlign w:val="center"/>
          </w:tcPr>
          <w:p w14:paraId="77D68658">
            <w:pPr>
              <w:jc w:val="center"/>
              <w:rPr>
                <w:sz w:val="21"/>
                <w:szCs w:val="21"/>
              </w:rPr>
            </w:pPr>
            <w:r>
              <w:rPr>
                <w:rFonts w:hint="eastAsia"/>
                <w:sz w:val="21"/>
                <w:szCs w:val="21"/>
              </w:rPr>
              <w:t>Life cycle assessment(生命周期评价)</w:t>
            </w:r>
          </w:p>
        </w:tc>
      </w:tr>
      <w:tr w14:paraId="03CA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467C0D88">
            <w:pPr>
              <w:jc w:val="center"/>
              <w:rPr>
                <w:sz w:val="21"/>
                <w:szCs w:val="21"/>
              </w:rPr>
            </w:pPr>
            <w:r>
              <w:rPr>
                <w:rFonts w:hint="eastAsia"/>
                <w:sz w:val="21"/>
                <w:szCs w:val="21"/>
              </w:rPr>
              <w:t>BSI</w:t>
            </w:r>
          </w:p>
        </w:tc>
        <w:tc>
          <w:tcPr>
            <w:tcW w:w="7512" w:type="dxa"/>
            <w:vAlign w:val="center"/>
          </w:tcPr>
          <w:p w14:paraId="201FECC1">
            <w:pPr>
              <w:jc w:val="center"/>
              <w:rPr>
                <w:sz w:val="21"/>
                <w:szCs w:val="21"/>
              </w:rPr>
            </w:pPr>
            <w:r>
              <w:rPr>
                <w:rFonts w:hint="eastAsia"/>
                <w:sz w:val="21"/>
                <w:szCs w:val="21"/>
              </w:rPr>
              <w:t>British Standards Institution(英国标准协会)</w:t>
            </w:r>
          </w:p>
        </w:tc>
      </w:tr>
      <w:tr w14:paraId="2E3B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08BD7847">
            <w:pPr>
              <w:jc w:val="center"/>
              <w:rPr>
                <w:sz w:val="21"/>
                <w:szCs w:val="21"/>
              </w:rPr>
            </w:pPr>
            <w:r>
              <w:rPr>
                <w:rFonts w:hint="eastAsia"/>
                <w:sz w:val="21"/>
                <w:szCs w:val="21"/>
              </w:rPr>
              <w:t>WBCSD</w:t>
            </w:r>
          </w:p>
        </w:tc>
        <w:tc>
          <w:tcPr>
            <w:tcW w:w="7512" w:type="dxa"/>
            <w:vAlign w:val="center"/>
          </w:tcPr>
          <w:p w14:paraId="67BBE48D">
            <w:pPr>
              <w:jc w:val="center"/>
              <w:rPr>
                <w:sz w:val="21"/>
                <w:szCs w:val="21"/>
              </w:rPr>
            </w:pPr>
            <w:r>
              <w:rPr>
                <w:rFonts w:hint="eastAsia"/>
                <w:sz w:val="21"/>
                <w:szCs w:val="21"/>
              </w:rPr>
              <w:t>World Business Council for Sustainable Development(世界企业可持续发展理事会)</w:t>
            </w:r>
          </w:p>
        </w:tc>
      </w:tr>
      <w:tr w14:paraId="3D4F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4C2F34AF">
            <w:pPr>
              <w:jc w:val="center"/>
              <w:rPr>
                <w:sz w:val="21"/>
                <w:szCs w:val="21"/>
              </w:rPr>
            </w:pPr>
            <w:r>
              <w:rPr>
                <w:rFonts w:hint="eastAsia"/>
                <w:sz w:val="21"/>
                <w:szCs w:val="21"/>
              </w:rPr>
              <w:t>ISO</w:t>
            </w:r>
          </w:p>
        </w:tc>
        <w:tc>
          <w:tcPr>
            <w:tcW w:w="7512" w:type="dxa"/>
            <w:vAlign w:val="center"/>
          </w:tcPr>
          <w:p w14:paraId="4A0502F4">
            <w:pPr>
              <w:jc w:val="center"/>
              <w:rPr>
                <w:sz w:val="21"/>
                <w:szCs w:val="21"/>
              </w:rPr>
            </w:pPr>
            <w:r>
              <w:rPr>
                <w:rFonts w:hint="eastAsia"/>
                <w:sz w:val="21"/>
                <w:szCs w:val="21"/>
              </w:rPr>
              <w:t>International Organization for Standardization(国际标准组织)</w:t>
            </w:r>
          </w:p>
        </w:tc>
      </w:tr>
      <w:tr w14:paraId="1CEF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1ED5C444">
            <w:pPr>
              <w:jc w:val="center"/>
              <w:rPr>
                <w:sz w:val="21"/>
                <w:szCs w:val="21"/>
              </w:rPr>
            </w:pPr>
            <w:r>
              <w:rPr>
                <w:rFonts w:hint="eastAsia"/>
                <w:sz w:val="21"/>
                <w:szCs w:val="21"/>
              </w:rPr>
              <w:t>PEF</w:t>
            </w:r>
          </w:p>
        </w:tc>
        <w:tc>
          <w:tcPr>
            <w:tcW w:w="7512" w:type="dxa"/>
            <w:vAlign w:val="center"/>
          </w:tcPr>
          <w:p w14:paraId="09D71FE6">
            <w:pPr>
              <w:jc w:val="center"/>
              <w:rPr>
                <w:sz w:val="21"/>
                <w:szCs w:val="21"/>
              </w:rPr>
            </w:pPr>
            <w:r>
              <w:rPr>
                <w:rFonts w:hint="eastAsia"/>
                <w:sz w:val="21"/>
                <w:szCs w:val="21"/>
              </w:rPr>
              <w:t>Product Environment Footprint(产品环境足迹)</w:t>
            </w:r>
          </w:p>
        </w:tc>
      </w:tr>
      <w:tr w14:paraId="4B20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B3719BB">
            <w:pPr>
              <w:jc w:val="center"/>
              <w:rPr>
                <w:sz w:val="21"/>
                <w:szCs w:val="21"/>
              </w:rPr>
            </w:pPr>
            <w:r>
              <w:rPr>
                <w:rFonts w:hint="eastAsia"/>
                <w:sz w:val="21"/>
                <w:szCs w:val="21"/>
              </w:rPr>
              <w:t>GWP</w:t>
            </w:r>
          </w:p>
        </w:tc>
        <w:tc>
          <w:tcPr>
            <w:tcW w:w="7512" w:type="dxa"/>
            <w:vAlign w:val="center"/>
          </w:tcPr>
          <w:p w14:paraId="7BE2E961">
            <w:pPr>
              <w:jc w:val="center"/>
              <w:rPr>
                <w:sz w:val="21"/>
                <w:szCs w:val="21"/>
              </w:rPr>
            </w:pPr>
            <w:r>
              <w:rPr>
                <w:rFonts w:hint="eastAsia"/>
                <w:sz w:val="21"/>
                <w:szCs w:val="21"/>
              </w:rPr>
              <w:t>Global Warming Potential(全球暖化潜值)</w:t>
            </w:r>
          </w:p>
        </w:tc>
      </w:tr>
      <w:tr w14:paraId="0DE6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DA80B1B">
            <w:pPr>
              <w:jc w:val="center"/>
              <w:rPr>
                <w:sz w:val="21"/>
                <w:szCs w:val="21"/>
              </w:rPr>
            </w:pPr>
            <w:r>
              <w:rPr>
                <w:rFonts w:hint="eastAsia"/>
                <w:sz w:val="21"/>
                <w:szCs w:val="21"/>
              </w:rPr>
              <w:t>ELCD</w:t>
            </w:r>
          </w:p>
        </w:tc>
        <w:tc>
          <w:tcPr>
            <w:tcW w:w="7512" w:type="dxa"/>
            <w:vAlign w:val="center"/>
          </w:tcPr>
          <w:p w14:paraId="22BED464">
            <w:pPr>
              <w:jc w:val="center"/>
              <w:rPr>
                <w:sz w:val="21"/>
                <w:szCs w:val="21"/>
              </w:rPr>
            </w:pPr>
            <w:r>
              <w:rPr>
                <w:rFonts w:hint="eastAsia"/>
                <w:sz w:val="21"/>
                <w:szCs w:val="21"/>
              </w:rPr>
              <w:t>European Life Cycle Database(欧洲生命周期参考数据库)</w:t>
            </w:r>
          </w:p>
        </w:tc>
      </w:tr>
      <w:tr w14:paraId="2595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68AEDEEF">
            <w:pPr>
              <w:jc w:val="center"/>
              <w:rPr>
                <w:sz w:val="21"/>
                <w:szCs w:val="21"/>
              </w:rPr>
            </w:pPr>
            <w:r>
              <w:rPr>
                <w:rFonts w:hint="eastAsia"/>
                <w:sz w:val="21"/>
                <w:szCs w:val="21"/>
              </w:rPr>
              <w:t>USLCI</w:t>
            </w:r>
          </w:p>
        </w:tc>
        <w:tc>
          <w:tcPr>
            <w:tcW w:w="7512" w:type="dxa"/>
            <w:vAlign w:val="center"/>
          </w:tcPr>
          <w:p w14:paraId="17AB66D8">
            <w:pPr>
              <w:jc w:val="center"/>
              <w:rPr>
                <w:sz w:val="21"/>
                <w:szCs w:val="21"/>
              </w:rPr>
            </w:pPr>
            <w:r>
              <w:rPr>
                <w:rFonts w:hint="eastAsia"/>
                <w:sz w:val="21"/>
                <w:szCs w:val="21"/>
              </w:rPr>
              <w:t>United States Life Cycle Inventory(美国生命周期清单数据库)</w:t>
            </w:r>
          </w:p>
        </w:tc>
      </w:tr>
    </w:tbl>
    <w:p w14:paraId="6824D3FC">
      <w:pPr>
        <w:jc w:val="center"/>
      </w:pPr>
    </w:p>
    <w:p w14:paraId="4DCAE376">
      <w:pPr>
        <w:pStyle w:val="2"/>
        <w:numPr>
          <w:ilvl w:val="0"/>
          <w:numId w:val="1"/>
        </w:numPr>
        <w:sectPr>
          <w:pgSz w:w="11906" w:h="16838"/>
          <w:pgMar w:top="1440" w:right="1800" w:bottom="1440" w:left="1800" w:header="851" w:footer="992" w:gutter="0"/>
          <w:cols w:space="425" w:num="1"/>
          <w:docGrid w:type="lines" w:linePitch="312" w:charSpace="0"/>
        </w:sectPr>
      </w:pPr>
      <w:bookmarkStart w:id="6" w:name="_Toc30421"/>
      <w:bookmarkStart w:id="7" w:name="_Toc25928"/>
      <w:bookmarkStart w:id="8" w:name="_Toc170230032"/>
    </w:p>
    <w:p w14:paraId="64DE94B5">
      <w:pPr>
        <w:pStyle w:val="2"/>
        <w:numPr>
          <w:ilvl w:val="0"/>
          <w:numId w:val="1"/>
        </w:numPr>
      </w:pPr>
      <w:bookmarkStart w:id="9" w:name="_Toc170302963"/>
      <w:r>
        <w:rPr>
          <w:rFonts w:hint="eastAsia"/>
        </w:rPr>
        <w:t>产品碳足迹介绍</w:t>
      </w:r>
      <w:bookmarkEnd w:id="6"/>
      <w:bookmarkEnd w:id="7"/>
      <w:bookmarkEnd w:id="8"/>
      <w:bookmarkEnd w:id="9"/>
    </w:p>
    <w:p w14:paraId="49FBD6B2">
      <w:pPr>
        <w:ind w:firstLine="480" w:firstLineChars="200"/>
      </w:pPr>
      <w:r>
        <w:rPr>
          <w:rFonts w:hint="eastAsia"/>
        </w:rPr>
        <w:t>产品碳足迹(Product Carbon Footprint, PCF)是指沿着产品的整个生命周期，包括从原材料的开采、制造、运输、分销、使用到最终废弃阶段所产生的温室气体排放量。温室气体包括二氧化碳(CO</w:t>
      </w:r>
      <w:r>
        <w:rPr>
          <w:vertAlign w:val="subscript"/>
        </w:rPr>
        <w:t>2</w:t>
      </w:r>
      <w:r>
        <w:rPr>
          <w:rFonts w:hint="eastAsia"/>
        </w:rPr>
        <w:t>)、甲烷(CH</w:t>
      </w:r>
      <w:r>
        <w:rPr>
          <w:vertAlign w:val="subscript"/>
        </w:rPr>
        <w:t>4</w:t>
      </w:r>
      <w:r>
        <w:rPr>
          <w:rFonts w:hint="eastAsia"/>
        </w:rPr>
        <w:t>)、氧化亚氮(N</w:t>
      </w:r>
      <w:r>
        <w:rPr>
          <w:vertAlign w:val="subscript"/>
        </w:rPr>
        <w:t>2</w:t>
      </w:r>
      <w:r>
        <w:rPr>
          <w:rFonts w:hint="eastAsia"/>
        </w:rPr>
        <w:t>O)、三氟化氮（NF</w:t>
      </w:r>
      <w:r>
        <w:rPr>
          <w:vertAlign w:val="subscript"/>
        </w:rPr>
        <w:t>3</w:t>
      </w:r>
      <w:r>
        <w:rPr>
          <w:rFonts w:hint="eastAsia"/>
        </w:rPr>
        <w:t>）、六氟化硫（SF</w:t>
      </w:r>
      <w:r>
        <w:rPr>
          <w:vertAlign w:val="subscript"/>
        </w:rPr>
        <w:t>6</w:t>
      </w:r>
      <w:r>
        <w:rPr>
          <w:rFonts w:hint="eastAsia"/>
        </w:rPr>
        <w:t>）氢氟碳化物(HFCs)和全氟碳化物(PFCs)等。碳足迹的计算结果为产品生命周期内温室气体排放量的加权之和，用二氧化碳当量(CO</w:t>
      </w:r>
      <w:r>
        <w:rPr>
          <w:vertAlign w:val="subscript"/>
        </w:rPr>
        <w:t>2</w:t>
      </w:r>
      <w:r>
        <w:rPr>
          <w:rFonts w:hint="eastAsia"/>
        </w:rPr>
        <w:t>e)表示，单位为kgCO</w:t>
      </w:r>
      <w:r>
        <w:rPr>
          <w:vertAlign w:val="subscript"/>
        </w:rPr>
        <w:t>2</w:t>
      </w:r>
      <w:r>
        <w:rPr>
          <w:rFonts w:hint="eastAsia"/>
        </w:rPr>
        <w:t>e。</w:t>
      </w:r>
    </w:p>
    <w:p w14:paraId="5D683691">
      <w:pPr>
        <w:ind w:firstLine="480" w:firstLineChars="200"/>
      </w:pPr>
      <w:r>
        <w:rPr>
          <w:rFonts w:hint="eastAsia"/>
        </w:rPr>
        <w:t>在“低碳社会”、“低碳经济”受到广泛关注的今天，众多企业通过开展产品碳足迹的调查，不仅能够发现降低产品温室气体排放的新途径，促进节能减排，而且还能作为推动绿色消费、支持可持续生产和消费的重要手段。低碳产品因其环保特性，对消费者具有更强的吸引力，这为企业提供了将产品碳足迹纳入长期战略规划的机会，有助于在竞争激烈的市场中脱颖而出，增强产品和企业的市场竞争力。此外，通过评估产品碳足迹并进行针对性的改进，企业能够提高在原材料采购和产品生产过程中的效率，这不仅有助于减少资源浪费，降低生产成本，还能提升整个供应链的可持续性。通过这种方式，企业可以在实现经济效益的同时，为环境保护做出积极贡献，实现经济与环境的双赢。</w:t>
      </w:r>
    </w:p>
    <w:p w14:paraId="02023298">
      <w:pPr>
        <w:pStyle w:val="2"/>
        <w:numPr>
          <w:ilvl w:val="0"/>
          <w:numId w:val="1"/>
        </w:numPr>
      </w:pPr>
      <w:bookmarkStart w:id="10" w:name="_Toc9220"/>
      <w:bookmarkStart w:id="11" w:name="_Toc170302964"/>
      <w:bookmarkStart w:id="12" w:name="_Toc24623"/>
      <w:bookmarkStart w:id="13" w:name="_Toc170230033"/>
      <w:r>
        <w:rPr>
          <w:rFonts w:hint="eastAsia"/>
        </w:rPr>
        <w:t>企业及其产品介绍</w:t>
      </w:r>
      <w:bookmarkEnd w:id="10"/>
      <w:bookmarkEnd w:id="11"/>
      <w:bookmarkEnd w:id="12"/>
      <w:bookmarkEnd w:id="13"/>
    </w:p>
    <w:p w14:paraId="295BA37F">
      <w:pPr>
        <w:pStyle w:val="3"/>
        <w:numPr>
          <w:ilvl w:val="1"/>
          <w:numId w:val="1"/>
        </w:numPr>
      </w:pPr>
      <w:bookmarkStart w:id="14" w:name="_Toc6069"/>
      <w:bookmarkStart w:id="15" w:name="_Toc170230034"/>
      <w:bookmarkStart w:id="16" w:name="_Toc26519"/>
      <w:bookmarkStart w:id="17" w:name="_Toc170302965"/>
      <w:r>
        <w:rPr>
          <w:rFonts w:hint="eastAsia"/>
        </w:rPr>
        <w:t>企业介绍</w:t>
      </w:r>
      <w:bookmarkEnd w:id="14"/>
      <w:bookmarkEnd w:id="15"/>
      <w:bookmarkEnd w:id="16"/>
      <w:bookmarkEnd w:id="17"/>
    </w:p>
    <w:p w14:paraId="3B9C1468">
      <w:pPr>
        <w:ind w:firstLine="480" w:firstLineChars="200"/>
      </w:pPr>
      <w:r>
        <w:rPr>
          <w:rFonts w:hint="eastAsia"/>
        </w:rPr>
        <w:t>"1.浙江乔士智能工业股份有限公司创建于2018年4月，现坐落于宁波余姚市泗门镇纬四路东段1号，注册资本4188万元，总占地面积30亩，建筑面积2万多平米，现有员工190余人，公司专业生产汽车液压制动主缸塑料储液罐、制动液位传感器、油壶组件，能为客户提供一整套液压制动系统塑料储液罐总成，是国家高新技术企业，省级企业工程（研发）中心，宁波市创新型中小企业，浙江省守合同重信用AA级企业，浙江省博士后工作站，浙工大-乔士智能研究生联合培养基地，浙江省“专精特新”中小企业,余姚市高质量发展数智赋能示范企业。</w:t>
      </w:r>
      <w:r>
        <w:rPr>
          <w:rFonts w:hint="eastAsia"/>
        </w:rPr>
        <w:cr/>
      </w:r>
      <w:r>
        <w:rPr>
          <w:rFonts w:hint="eastAsia"/>
        </w:rPr>
        <w:t>公司秉承“使制动更有效，让出行更安全”的初心使命，自成立以来一直注重参与客户有关新能源车相关零部件的设计、开发和验证，聚焦行业前沿，探索尖端技术，贯彻精益求精的生产理念，配合国内外制动器厂商，随时根据客户的生产需求，为客户提供最具竞争优势的产品。</w:t>
      </w:r>
      <w:r>
        <w:rPr>
          <w:rFonts w:hint="eastAsia"/>
        </w:rPr>
        <w:cr/>
      </w:r>
      <w:r>
        <w:rPr>
          <w:rFonts w:hint="eastAsia"/>
        </w:rPr>
        <w:t>2023年，我司主导产品液压制动系统塑料储液罐产量达到811 万套，同比增加204万套，国内原厂件配套市场占有率25.5%,位居国内第一。预计 2024 年主导产品塑料储液罐产量达1000万套以上。</w:t>
      </w:r>
      <w:r>
        <w:rPr>
          <w:rFonts w:hint="eastAsia"/>
        </w:rPr>
        <w:cr/>
      </w:r>
      <w:r>
        <w:rPr>
          <w:rFonts w:hint="eastAsia"/>
        </w:rPr>
        <w:t>目前市场布局良好，产品畅销国内外，主要客户有德国BOSCH、德国ZF、德国Continental，韩国现代摩比斯、韩国万都、意大利Brembo等国际知名企业，已与诸多世界500强企业成功实现了长期战略合作关系。"、</w:t>
      </w:r>
    </w:p>
    <w:p w14:paraId="6DC7BF62">
      <w:pPr>
        <w:pStyle w:val="3"/>
        <w:numPr>
          <w:ilvl w:val="1"/>
          <w:numId w:val="1"/>
        </w:numPr>
      </w:pPr>
      <w:bookmarkStart w:id="18" w:name="_Toc32094"/>
      <w:bookmarkStart w:id="19" w:name="_Toc170302966"/>
      <w:bookmarkStart w:id="20" w:name="_Toc170230035"/>
      <w:bookmarkStart w:id="21" w:name="_Toc27947"/>
      <w:r>
        <w:rPr>
          <w:rFonts w:hint="eastAsia"/>
        </w:rPr>
        <w:t>产品介绍</w:t>
      </w:r>
      <w:bookmarkEnd w:id="18"/>
      <w:bookmarkEnd w:id="19"/>
      <w:bookmarkEnd w:id="20"/>
      <w:bookmarkEnd w:id="21"/>
    </w:p>
    <w:p w14:paraId="2305F822">
      <w:pPr>
        <w:ind w:firstLine="480" w:firstLineChars="200"/>
      </w:pPr>
      <w:r>
        <w:rPr>
          <w:rFonts w:hint="eastAsia"/>
        </w:rPr>
        <w:t>带传感器的"鞋形"储液罐</w:t>
      </w:r>
    </w:p>
    <w:p w14:paraId="370CE8A0">
      <w:pPr>
        <w:pStyle w:val="3"/>
        <w:numPr>
          <w:ilvl w:val="1"/>
          <w:numId w:val="1"/>
        </w:numPr>
      </w:pPr>
      <w:bookmarkStart w:id="22" w:name="_Toc5750"/>
      <w:bookmarkStart w:id="23" w:name="_Toc22755"/>
      <w:bookmarkStart w:id="24" w:name="_Toc170302967"/>
      <w:bookmarkStart w:id="25" w:name="_Toc170230036"/>
      <w:r>
        <w:rPr>
          <w:rFonts w:hint="eastAsia"/>
        </w:rPr>
        <w:t>产品生产工艺介绍</w:t>
      </w:r>
      <w:bookmarkEnd w:id="22"/>
      <w:bookmarkEnd w:id="23"/>
      <w:bookmarkEnd w:id="24"/>
      <w:bookmarkEnd w:id="25"/>
    </w:p>
    <w:p w14:paraId="7B908FCA">
      <w:pPr>
        <w:pStyle w:val="27"/>
      </w:pPr>
      <w:r>
        <w:rPr>
          <w:rFonts w:hint="eastAsia"/>
        </w:rPr>
        <w:drawing>
          <wp:inline distT="0" distB="0" distL="0" distR="0">
            <wp:extent cx="4286250" cy="2476500"/>
            <wp:effectExtent l="0" t="0" r="0" b="0"/>
            <wp:docPr id="2"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1" descr="Generated"/>
                    <pic:cNvPicPr>
                      <a:picLocks noChangeAspect="1"/>
                    </pic:cNvPicPr>
                  </pic:nvPicPr>
                  <pic:blipFill>
                    <a:blip r:embed="rId8"/>
                    <a:stretch>
                      <a:fillRect/>
                    </a:stretch>
                  </pic:blipFill>
                  <pic:spPr>
                    <a:xfrm>
                      <a:off x="0" y="0"/>
                      <a:ext cx="4286250" cy="2476500"/>
                    </a:xfrm>
                    <a:prstGeom prst="rect">
                      <a:avLst/>
                    </a:prstGeom>
                  </pic:spPr>
                </pic:pic>
              </a:graphicData>
            </a:graphic>
          </wp:inline>
        </w:drawing>
      </w:r>
    </w:p>
    <w:p w14:paraId="43ED6B54">
      <w:pPr>
        <w:ind w:firstLine="480" w:firstLineChars="200"/>
      </w:pPr>
    </w:p>
    <w:p w14:paraId="063B5BB9">
      <w:pPr>
        <w:pStyle w:val="2"/>
        <w:numPr>
          <w:ilvl w:val="0"/>
          <w:numId w:val="1"/>
        </w:numPr>
      </w:pPr>
      <w:bookmarkStart w:id="26" w:name="_Toc170302968"/>
      <w:bookmarkStart w:id="27" w:name="_Toc19779"/>
      <w:bookmarkStart w:id="28" w:name="_Toc11188"/>
      <w:bookmarkStart w:id="29" w:name="_Toc170230037"/>
      <w:r>
        <w:rPr>
          <w:rFonts w:hint="eastAsia"/>
        </w:rPr>
        <w:t>目标与范围定义</w:t>
      </w:r>
      <w:bookmarkEnd w:id="26"/>
      <w:bookmarkEnd w:id="27"/>
      <w:bookmarkEnd w:id="28"/>
      <w:bookmarkEnd w:id="29"/>
    </w:p>
    <w:p w14:paraId="2E3A7265">
      <w:pPr>
        <w:pStyle w:val="3"/>
        <w:numPr>
          <w:ilvl w:val="1"/>
          <w:numId w:val="1"/>
        </w:numPr>
      </w:pPr>
      <w:bookmarkStart w:id="30" w:name="_Toc5640"/>
      <w:bookmarkStart w:id="31" w:name="_Toc170302969"/>
      <w:bookmarkStart w:id="32" w:name="_Toc15120"/>
      <w:bookmarkStart w:id="33" w:name="_Toc170230038"/>
      <w:r>
        <w:rPr>
          <w:rFonts w:hint="eastAsia"/>
        </w:rPr>
        <w:t>研究目的</w:t>
      </w:r>
      <w:bookmarkEnd w:id="30"/>
      <w:bookmarkEnd w:id="31"/>
      <w:bookmarkEnd w:id="32"/>
      <w:bookmarkEnd w:id="33"/>
    </w:p>
    <w:p w14:paraId="13434A49">
      <w:pPr>
        <w:ind w:firstLine="480" w:firstLineChars="200"/>
      </w:pPr>
      <w:r>
        <w:rPr>
          <w:rFonts w:hint="eastAsia"/>
        </w:rPr>
        <w:t>本研究的目的是按照ISO14040:2006、ISO14044:2006、ISO14067:2018、《化工行业产品碳足迹指南》标准的要求，评估</w:t>
      </w:r>
      <w:r>
        <w:rPr>
          <w:rFonts w:hint="eastAsia" w:cs="Times New Roman"/>
          <w:szCs w:val="24"/>
        </w:rPr>
        <w:t>浙江乔士智能工业股份有限公司</w:t>
      </w:r>
      <w:r>
        <w:rPr>
          <w:rFonts w:hint="eastAsia"/>
        </w:rPr>
        <w:t>生产的</w:t>
      </w:r>
      <w:r>
        <w:rPr>
          <w:rFonts w:hint="eastAsia" w:cs="Times New Roman"/>
          <w:szCs w:val="24"/>
        </w:rPr>
        <w:t>BMW J01储液罐总成</w:t>
      </w:r>
      <w:r>
        <w:rPr>
          <w:rFonts w:hint="eastAsia"/>
        </w:rPr>
        <w:t>全生命周期的碳足迹，为</w:t>
      </w:r>
      <w:r>
        <w:rPr>
          <w:rFonts w:hint="eastAsia" w:cs="Times New Roman"/>
          <w:szCs w:val="24"/>
        </w:rPr>
        <w:t>浙江乔士智能工业股份有限公司</w:t>
      </w:r>
      <w:r>
        <w:rPr>
          <w:rFonts w:hint="eastAsia"/>
        </w:rPr>
        <w:t>开展持续的节能减排工作提供数据支撑。</w:t>
      </w:r>
      <w:r>
        <w:rPr>
          <w:rFonts w:hint="eastAsia" w:cs="Times New Roman"/>
          <w:szCs w:val="24"/>
        </w:rPr>
        <w:t>浙江乔士智能工业股份有限公司</w:t>
      </w:r>
      <w:r>
        <w:rPr>
          <w:rFonts w:hint="eastAsia"/>
        </w:rPr>
        <w:t>致力于践行国家“绿色制造”战略，将碳足迹核算作为实现这一目标的核心环节。公开透明地披露产品碳足迹，不仅是公司注重环保理念和履行社会责任的体现，也是公司拓展国际市场、提升全球竞争力的关键步骤。本项目的研究洞察将为</w:t>
      </w:r>
      <w:r>
        <w:rPr>
          <w:rFonts w:hint="eastAsia" w:cs="Times New Roman"/>
          <w:szCs w:val="24"/>
        </w:rPr>
        <w:t>浙江乔士智能工业股份有限公司</w:t>
      </w:r>
      <w:r>
        <w:rPr>
          <w:rFonts w:hint="eastAsia"/>
        </w:rPr>
        <w:t>与</w:t>
      </w:r>
      <w:r>
        <w:rPr>
          <w:rFonts w:hint="eastAsia" w:cs="Times New Roman"/>
          <w:szCs w:val="24"/>
        </w:rPr>
        <w:t>BMW J01储液罐总成</w:t>
      </w:r>
      <w:r>
        <w:rPr>
          <w:rFonts w:hint="eastAsia"/>
        </w:rPr>
        <w:t>的采购商及原材料供应商之间的有效沟通搭建桥梁，有助于推动整个产品供应链在温室气体排放方面的积极减排。</w:t>
      </w:r>
    </w:p>
    <w:p w14:paraId="178591D6">
      <w:pPr>
        <w:ind w:firstLine="480" w:firstLineChars="200"/>
      </w:pPr>
      <w:r>
        <w:rPr>
          <w:rFonts w:hint="eastAsia"/>
        </w:rPr>
        <w:t>本研究的成果将为认证机构、企业、产品设计师、采购商以及消费者之间的有效沟通提供恰当的交流方式。研究结果的潜在沟通对象面向的群体有：一是</w:t>
      </w:r>
      <w:r>
        <w:rPr>
          <w:rFonts w:hint="eastAsia" w:cs="Times New Roman"/>
          <w:szCs w:val="24"/>
        </w:rPr>
        <w:t>浙江乔士智能工业股份有限公司</w:t>
      </w:r>
      <w:r>
        <w:rPr>
          <w:rFonts w:hint="eastAsia"/>
        </w:rPr>
        <w:t>内部管理人员以及其他相关人员；二是企业外部利益相关方：如第三方认证机构、产品的采购商、和消费者、原材料供应商，政府部门和环境非政府组织等。</w:t>
      </w:r>
    </w:p>
    <w:p w14:paraId="7A3884DF">
      <w:pPr>
        <w:pStyle w:val="3"/>
        <w:numPr>
          <w:ilvl w:val="1"/>
          <w:numId w:val="1"/>
        </w:numPr>
      </w:pPr>
      <w:bookmarkStart w:id="34" w:name="_Toc170230039"/>
      <w:bookmarkStart w:id="35" w:name="_Toc170302970"/>
      <w:bookmarkStart w:id="36" w:name="_Toc22632"/>
      <w:bookmarkStart w:id="37" w:name="_Toc23038"/>
      <w:r>
        <w:rPr>
          <w:rFonts w:hint="eastAsia"/>
        </w:rPr>
        <w:t>规范性引用文件</w:t>
      </w:r>
      <w:bookmarkEnd w:id="34"/>
      <w:bookmarkEnd w:id="35"/>
      <w:bookmarkEnd w:id="36"/>
      <w:bookmarkEnd w:id="37"/>
    </w:p>
    <w:p w14:paraId="654E5FD0">
      <w:pPr>
        <w:ind w:firstLine="480" w:firstLineChars="200"/>
      </w:pPr>
      <w:r>
        <w:rPr>
          <w:rFonts w:hint="eastAsia"/>
        </w:rPr>
        <w:t>本项目碳足迹核算依据国际标准如下：</w:t>
      </w:r>
    </w:p>
    <w:p w14:paraId="0ABE91B2">
      <w:pPr>
        <w:ind w:firstLine="480" w:firstLineChars="200"/>
      </w:pPr>
      <w:r>
        <w:rPr>
          <w:rFonts w:hint="eastAsia"/>
        </w:rPr>
        <w:t>1）ISO 14067：2018 Greenhouse gases — Carbon footprint of products —Requirements and guidelines for quantification</w:t>
      </w:r>
    </w:p>
    <w:p w14:paraId="4BE8190E">
      <w:pPr>
        <w:ind w:firstLine="480" w:firstLineChars="200"/>
      </w:pPr>
      <w:r>
        <w:rPr>
          <w:rFonts w:hint="eastAsia"/>
        </w:rPr>
        <w:t>2）PAS2050:2011 Specifications for the assessment of the life cycle greenhouse gas emissions of goods and services</w:t>
      </w:r>
    </w:p>
    <w:p w14:paraId="2215FB30">
      <w:pPr>
        <w:ind w:firstLine="480" w:firstLineChars="200"/>
      </w:pPr>
      <w:r>
        <w:rPr>
          <w:rFonts w:hint="eastAsia"/>
        </w:rPr>
        <w:t>3）ISO 14040：2006 Environmental management — Life cycle assessment — Principles and framework</w:t>
      </w:r>
    </w:p>
    <w:p w14:paraId="405236C1">
      <w:pPr>
        <w:ind w:firstLine="480" w:firstLineChars="200"/>
      </w:pPr>
      <w:r>
        <w:rPr>
          <w:rFonts w:hint="eastAsia"/>
        </w:rPr>
        <w:t>4）ISO 14044：2006 Environmental management — Life cycle assessment — Requirements and guidelines</w:t>
      </w:r>
    </w:p>
    <w:p w14:paraId="2D0B6D8B">
      <w:pPr>
        <w:pStyle w:val="3"/>
        <w:numPr>
          <w:ilvl w:val="1"/>
          <w:numId w:val="1"/>
        </w:numPr>
      </w:pPr>
      <w:bookmarkStart w:id="38" w:name="_Toc17273"/>
      <w:bookmarkStart w:id="39" w:name="_Toc170230040"/>
      <w:bookmarkStart w:id="40" w:name="_Toc13321"/>
      <w:bookmarkStart w:id="41" w:name="_Toc170302971"/>
      <w:r>
        <w:rPr>
          <w:rFonts w:hint="eastAsia"/>
        </w:rPr>
        <w:t>研究范围</w:t>
      </w:r>
      <w:bookmarkEnd w:id="38"/>
      <w:bookmarkEnd w:id="39"/>
      <w:bookmarkEnd w:id="40"/>
      <w:bookmarkEnd w:id="41"/>
    </w:p>
    <w:p w14:paraId="2A7648C3">
      <w:pPr>
        <w:pStyle w:val="4"/>
        <w:numPr>
          <w:ilvl w:val="2"/>
          <w:numId w:val="1"/>
        </w:numPr>
      </w:pPr>
      <w:bookmarkStart w:id="42" w:name="_Toc170230041"/>
      <w:bookmarkStart w:id="43" w:name="_Toc170302972"/>
      <w:bookmarkStart w:id="44" w:name="_Toc1114"/>
      <w:bookmarkStart w:id="45" w:name="_Toc30305"/>
      <w:r>
        <w:rPr>
          <w:rFonts w:hint="eastAsia"/>
        </w:rPr>
        <w:t>功能（声明）单位</w:t>
      </w:r>
      <w:bookmarkEnd w:id="42"/>
      <w:bookmarkEnd w:id="43"/>
      <w:bookmarkEnd w:id="44"/>
      <w:bookmarkEnd w:id="45"/>
    </w:p>
    <w:p w14:paraId="16D21D76">
      <w:pPr>
        <w:ind w:firstLine="480" w:firstLineChars="200"/>
      </w:pPr>
      <w:r>
        <w:rPr>
          <w:rFonts w:hint="eastAsia"/>
        </w:rPr>
        <w:t>为方便系统中输入/输出的量化，以及后续企业披露产品的碳足迹信息，或将本研究结果与其他产品的环境影响做对比，本研究功能（声明）单位定义为：生产</w:t>
      </w:r>
      <w:r>
        <w:t>1</w:t>
      </w:r>
      <w:r>
        <w:rPr>
          <w:u w:color="auto"/>
        </w:rPr>
        <w:t>pieceBMW J01储液罐总成</w:t>
      </w:r>
      <w:r>
        <w:rPr>
          <w:rFonts w:hint="eastAsia"/>
        </w:rPr>
        <w:t xml:space="preserve"> 。</w:t>
      </w:r>
    </w:p>
    <w:p w14:paraId="15C0E953">
      <w:pPr>
        <w:pStyle w:val="4"/>
        <w:numPr>
          <w:ilvl w:val="2"/>
          <w:numId w:val="1"/>
        </w:numPr>
      </w:pPr>
      <w:bookmarkStart w:id="46" w:name="_Toc12095"/>
      <w:bookmarkStart w:id="47" w:name="_Toc8526"/>
      <w:bookmarkStart w:id="48" w:name="_Toc170302973"/>
      <w:bookmarkStart w:id="49" w:name="_Toc170230042"/>
      <w:r>
        <w:rPr>
          <w:rFonts w:hint="eastAsia"/>
        </w:rPr>
        <w:t>基准流</w:t>
      </w:r>
      <w:bookmarkEnd w:id="46"/>
      <w:bookmarkEnd w:id="47"/>
      <w:bookmarkEnd w:id="48"/>
      <w:bookmarkEnd w:id="49"/>
    </w:p>
    <w:p w14:paraId="24C3C422">
      <w:pPr>
        <w:ind w:firstLine="480" w:firstLineChars="200"/>
      </w:pPr>
      <w:r>
        <w:rPr>
          <w:rFonts w:hint="eastAsia"/>
        </w:rPr>
        <w:t>本报告的基准流为：</w:t>
      </w:r>
      <w:r>
        <w:rPr>
          <w:rFonts w:hint="eastAsia" w:cs="Times New Roman"/>
          <w:szCs w:val="24"/>
        </w:rPr>
        <w:t>浙江乔士智能工业股份有限公司</w:t>
      </w:r>
      <w:r>
        <w:rPr>
          <w:rFonts w:hint="eastAsia"/>
        </w:rPr>
        <w:t>2025-05-28</w:t>
      </w:r>
      <w:r>
        <w:rPr>
          <w:u w:color="auto"/>
        </w:rPr>
        <w:t>至2025-05-28期间内生产的</w:t>
      </w:r>
      <w:r>
        <w:t>1</w:t>
      </w:r>
      <w:r>
        <w:rPr>
          <w:u w:color="auto"/>
        </w:rPr>
        <w:t>pieceBMW J01储液罐总成</w:t>
      </w:r>
      <w:r>
        <w:rPr>
          <w:rFonts w:hint="eastAsia"/>
        </w:rPr>
        <w:t>。</w:t>
      </w:r>
    </w:p>
    <w:p w14:paraId="054821EC">
      <w:pPr>
        <w:pStyle w:val="4"/>
        <w:numPr>
          <w:ilvl w:val="2"/>
          <w:numId w:val="1"/>
        </w:numPr>
      </w:pPr>
      <w:bookmarkStart w:id="50" w:name="_Toc170230043"/>
      <w:bookmarkStart w:id="51" w:name="_Toc19126"/>
      <w:bookmarkStart w:id="52" w:name="_Toc24710"/>
      <w:bookmarkStart w:id="53" w:name="_Toc170302974"/>
      <w:r>
        <w:rPr>
          <w:rFonts w:hint="eastAsia"/>
        </w:rPr>
        <w:t>系统边界</w:t>
      </w:r>
      <w:bookmarkEnd w:id="50"/>
      <w:bookmarkEnd w:id="51"/>
      <w:bookmarkEnd w:id="52"/>
      <w:bookmarkEnd w:id="53"/>
    </w:p>
    <w:p w14:paraId="3B4A1ED8">
      <w:pPr>
        <w:ind w:firstLine="480" w:firstLineChars="200"/>
      </w:pPr>
      <w:r>
        <w:rPr>
          <w:rFonts w:hint="eastAsia"/>
        </w:rPr>
        <w:t>本次研究的系统边界为“摇篮”到“大门”，即原材料获取阶段和生产阶段。原材料获取阶段包括生产</w:t>
      </w:r>
      <w:r>
        <w:rPr>
          <w:rFonts w:hint="eastAsia" w:cs="Times New Roman"/>
          <w:szCs w:val="24"/>
        </w:rPr>
        <w:t>BMW J01储液罐总成</w:t>
      </w:r>
      <w:r>
        <w:rPr>
          <w:rFonts w:hint="eastAsia"/>
        </w:rPr>
        <w:t>所需的原材料、辅料、设备耗材、包装材料、以及在生产过程中用于污染物处理的辅料的获取和运输，该阶段主要是上游原材料的生产及运输到工厂“大门”的过程。生产阶段包括</w:t>
      </w:r>
      <w:r>
        <w:rPr>
          <w:rFonts w:hint="eastAsia" w:cs="Times New Roman"/>
          <w:szCs w:val="24"/>
        </w:rPr>
        <w:t>BMW J01储液罐总成</w:t>
      </w:r>
      <w:r>
        <w:rPr>
          <w:rFonts w:hint="eastAsia"/>
        </w:rPr>
        <w:t>生产过程中的各个工序，以及与生产相关的污染物处理活动，该阶段主要是能源投入和温室气体排放。由于本次研究的环境指标为温室效应，所以只统计相关温室气体的排放。</w:t>
      </w:r>
      <w:r>
        <w:t>1</w:t>
      </w:r>
      <w:r>
        <w:rPr>
          <w:u w:color="auto"/>
        </w:rPr>
        <w:t>pieceBMW J01储液罐总成</w:t>
      </w:r>
      <w:r>
        <w:rPr>
          <w:rFonts w:hint="eastAsia"/>
        </w:rPr>
        <w:t xml:space="preserve"> 从“摇篮”到“大门”的系统边界如图3-1所示。</w:t>
      </w:r>
    </w:p>
    <w:p w14:paraId="258E2295">
      <w:r>
        <w:drawing>
          <wp:inline distT="0" distB="0" distL="114300" distR="114300">
            <wp:extent cx="4146550" cy="1346200"/>
            <wp:effectExtent l="0" t="0" r="6350" b="0"/>
            <wp:docPr id="3" name="图片 3" descr="大门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大门流程图"/>
                    <pic:cNvPicPr>
                      <a:picLocks noChangeAspect="1"/>
                    </pic:cNvPicPr>
                  </pic:nvPicPr>
                  <pic:blipFill>
                    <a:blip r:embed="rId9"/>
                    <a:stretch>
                      <a:fillRect/>
                    </a:stretch>
                  </pic:blipFill>
                  <pic:spPr>
                    <a:xfrm>
                      <a:off x="0" y="0"/>
                      <a:ext cx="4146550" cy="1346200"/>
                    </a:xfrm>
                    <a:prstGeom prst="rect">
                      <a:avLst/>
                    </a:prstGeom>
                  </pic:spPr>
                </pic:pic>
              </a:graphicData>
            </a:graphic>
          </wp:inline>
        </w:drawing>
      </w:r>
    </w:p>
    <w:p w14:paraId="58D16700">
      <w:pPr>
        <w:jc w:val="center"/>
        <w:rPr>
          <w:rFonts w:hint="eastAsia" w:ascii="黑体" w:hAnsi="黑体" w:eastAsia="黑体"/>
          <w:b/>
          <w:bCs/>
          <w:sz w:val="21"/>
          <w:szCs w:val="21"/>
        </w:rPr>
      </w:pPr>
      <w:r>
        <w:rPr>
          <w:rFonts w:hint="eastAsia" w:ascii="黑体" w:hAnsi="黑体" w:eastAsia="黑体"/>
          <w:b/>
          <w:bCs/>
          <w:sz w:val="21"/>
          <w:szCs w:val="21"/>
        </w:rPr>
        <w:t xml:space="preserve">图3-1 </w:t>
      </w:r>
      <w:r>
        <w:rPr>
          <w:rFonts w:ascii="黑体" w:hAnsi="黑体" w:eastAsia="黑体"/>
          <w:b/>
          <w:sz w:val="21"/>
          <w:u w:color="auto"/>
        </w:rPr>
        <w:t>BMW J01储液罐总成的产品碳足迹系统边界图</w:t>
      </w:r>
    </w:p>
    <w:p w14:paraId="74693FAB">
      <w:pPr>
        <w:pStyle w:val="4"/>
        <w:numPr>
          <w:ilvl w:val="2"/>
          <w:numId w:val="1"/>
        </w:numPr>
      </w:pPr>
      <w:bookmarkStart w:id="54" w:name="_Toc170230044"/>
      <w:bookmarkStart w:id="55" w:name="_Toc534"/>
      <w:bookmarkStart w:id="56" w:name="_Toc5323"/>
      <w:bookmarkStart w:id="57" w:name="_Toc170302975"/>
      <w:r>
        <w:rPr>
          <w:rFonts w:hint="eastAsia"/>
          <w:sz w:val="32"/>
        </w:rPr>
        <w:t>分配原则</w:t>
      </w:r>
      <w:bookmarkEnd w:id="54"/>
      <w:bookmarkEnd w:id="55"/>
      <w:bookmarkEnd w:id="56"/>
      <w:bookmarkEnd w:id="57"/>
    </w:p>
    <w:p w14:paraId="04BC66B4">
      <w:pPr>
        <w:ind w:firstLine="480" w:firstLineChars="200"/>
      </w:pPr>
      <w:r>
        <w:t>在许多工业流程中，通常存在多个功能或输出，这使得流程产生的环境负荷需要在不同的功能和输出之间进行合理分配，主要有以下几种环境负荷分配方法：a.避免分配；b.扩大系统边界；c.以物理因果关系为基准分配环境负荷；d.使用社会经济学分配基准；本系统不产生副产物，因此在本研究中不涉及分配问题。</w:t>
      </w:r>
    </w:p>
    <w:p w14:paraId="4ABCCA4D">
      <w:pPr>
        <w:pStyle w:val="4"/>
        <w:numPr>
          <w:ilvl w:val="2"/>
          <w:numId w:val="1"/>
        </w:numPr>
      </w:pPr>
      <w:bookmarkStart w:id="58" w:name="_Toc20047"/>
      <w:bookmarkStart w:id="59" w:name="_Toc25140"/>
      <w:bookmarkStart w:id="60" w:name="_Toc170302976"/>
      <w:bookmarkStart w:id="61" w:name="_Toc170230045"/>
      <w:r>
        <w:rPr>
          <w:rFonts w:hint="eastAsia"/>
        </w:rPr>
        <w:t>取舍原则与截断项</w:t>
      </w:r>
      <w:bookmarkEnd w:id="58"/>
      <w:bookmarkEnd w:id="59"/>
      <w:bookmarkEnd w:id="60"/>
      <w:bookmarkEnd w:id="61"/>
    </w:p>
    <w:p w14:paraId="47A9CDAE">
      <w:pPr>
        <w:ind w:firstLine="480" w:firstLineChars="200"/>
      </w:pPr>
      <w:r>
        <w:t>本研究采用的取舍规则以各项原材料投入占产品重量或过程总投入的重量比为依据。具体规则如下：1. 普通物料重量＜1%产品重量时，以及含稀贵或高纯成分的物料重量＜0.1%产品重量时，可忽略该物料的上游生产数据；总共忽略的物料重量不超过 5%；2. 低价值废物作为原料，如粉煤灰、矿渣、秸秆、生活垃圾等，可忽略其上游生产数据；3.  任何有毒有害的材料和物质均应包含于清单中，不可截断；4.  原则上应包括与碳足迹影响相关的所有环境排放，但在环境排放数据不可得或缺失的情况下可截断，但应在报告中解释说明。</w:t>
      </w:r>
    </w:p>
    <w:p w14:paraId="584460A7">
      <w:pPr>
        <w:ind w:firstLine="480" w:firstLineChars="200"/>
      </w:pPr>
      <w:r>
        <w:rPr>
          <w:rFonts w:hint="eastAsia"/>
        </w:rPr>
        <w:t>依据上述原则，结合标的产品的实际情况，本报告在数据收集时，原辅料和能源等消耗都关联了上游数据，部分消耗的上游数据采用近似替代的方式处理，其中需要忽略的截断项如表3-1所示：</w:t>
      </w:r>
    </w:p>
    <w:p w14:paraId="523CDBB5">
      <w:pPr>
        <w:jc w:val="center"/>
        <w:rPr>
          <w:rFonts w:hint="eastAsia" w:ascii="黑体" w:hAnsi="黑体" w:eastAsia="黑体"/>
          <w:b/>
          <w:bCs/>
          <w:sz w:val="21"/>
          <w:szCs w:val="21"/>
        </w:rPr>
      </w:pPr>
      <w:r>
        <w:rPr>
          <w:rFonts w:hint="eastAsia" w:ascii="黑体" w:hAnsi="黑体" w:eastAsia="黑体"/>
          <w:b/>
          <w:bCs/>
          <w:sz w:val="21"/>
          <w:szCs w:val="21"/>
        </w:rPr>
        <w:t>表3-1截断信息表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14:paraId="1CB3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D1D1D1" w:themeFill="background2" w:themeFillShade="E6"/>
            <w:vAlign w:val="center"/>
          </w:tcPr>
          <w:p w14:paraId="03C57DF5">
            <w:pPr>
              <w:jc w:val="center"/>
              <w:rPr>
                <w:b/>
                <w:bCs/>
                <w:sz w:val="21"/>
                <w:szCs w:val="21"/>
              </w:rPr>
            </w:pPr>
            <w:r>
              <w:rPr>
                <w:rFonts w:hint="eastAsia"/>
                <w:b/>
                <w:bCs/>
                <w:sz w:val="21"/>
                <w:szCs w:val="21"/>
              </w:rPr>
              <w:t>序号</w:t>
            </w:r>
          </w:p>
        </w:tc>
        <w:tc>
          <w:tcPr>
            <w:tcW w:w="2765" w:type="dxa"/>
            <w:shd w:val="clear" w:color="auto" w:fill="D1D1D1" w:themeFill="background2" w:themeFillShade="E6"/>
            <w:vAlign w:val="center"/>
          </w:tcPr>
          <w:p w14:paraId="4A7DD341">
            <w:pPr>
              <w:jc w:val="center"/>
              <w:rPr>
                <w:b/>
                <w:bCs/>
                <w:sz w:val="21"/>
                <w:szCs w:val="21"/>
              </w:rPr>
            </w:pPr>
            <w:r>
              <w:rPr>
                <w:rFonts w:hint="eastAsia"/>
                <w:b/>
                <w:bCs/>
                <w:sz w:val="21"/>
                <w:szCs w:val="21"/>
              </w:rPr>
              <w:t>截断项</w:t>
            </w:r>
          </w:p>
        </w:tc>
        <w:tc>
          <w:tcPr>
            <w:tcW w:w="2766" w:type="dxa"/>
            <w:shd w:val="clear" w:color="auto" w:fill="D1D1D1" w:themeFill="background2" w:themeFillShade="E6"/>
            <w:vAlign w:val="center"/>
          </w:tcPr>
          <w:p w14:paraId="581E47BE">
            <w:pPr>
              <w:jc w:val="center"/>
              <w:rPr>
                <w:b/>
                <w:bCs/>
                <w:sz w:val="21"/>
                <w:szCs w:val="21"/>
              </w:rPr>
            </w:pPr>
            <w:r>
              <w:rPr>
                <w:rFonts w:hint="eastAsia"/>
                <w:b/>
                <w:bCs/>
                <w:sz w:val="21"/>
                <w:szCs w:val="21"/>
              </w:rPr>
              <w:t>截断依据</w:t>
            </w:r>
          </w:p>
        </w:tc>
      </w:tr>
      <w:tr w14:paraId="1F99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20568465">
            <w:pPr>
              <w:jc w:val="center"/>
              <w:rPr>
                <w:sz w:val="21"/>
                <w:szCs w:val="21"/>
                <w:highlight w:val="green"/>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number</w:t>
            </w:r>
            <w:r>
              <w:rPr>
                <w:rFonts w:hint="eastAsia"/>
                <w:color w:val="000000" w:themeColor="text1"/>
                <w:sz w:val="21"/>
                <w:szCs w:val="21"/>
                <w14:textFill>
                  <w14:solidFill>
                    <w14:schemeClr w14:val="tx1"/>
                  </w14:solidFill>
                </w14:textFill>
              </w:rPr>
              <w:t>]</w:t>
            </w:r>
          </w:p>
        </w:tc>
        <w:tc>
          <w:tcPr>
            <w:tcW w:w="2765" w:type="dxa"/>
            <w:vAlign w:val="center"/>
          </w:tcPr>
          <w:p w14:paraId="3221ED03">
            <w:pPr>
              <w:jc w:val="center"/>
              <w:rPr>
                <w:sz w:val="21"/>
                <w:szCs w:val="21"/>
                <w:highlight w:val="green"/>
              </w:rPr>
            </w:pPr>
            <w:r>
              <w:rPr>
                <w:rFonts w:hint="eastAsia"/>
                <w:sz w:val="21"/>
                <w:szCs w:val="21"/>
              </w:rPr>
              <w:t>[</w:t>
            </w:r>
            <w:r>
              <w:rPr>
                <w:sz w:val="21"/>
                <w:szCs w:val="21"/>
              </w:rPr>
              <w:t>stageItems</w:t>
            </w:r>
            <w:r>
              <w:rPr>
                <w:rFonts w:hint="eastAsia"/>
                <w:sz w:val="21"/>
                <w:szCs w:val="21"/>
              </w:rPr>
              <w:t>]</w:t>
            </w:r>
          </w:p>
        </w:tc>
        <w:tc>
          <w:tcPr>
            <w:tcW w:w="2766" w:type="dxa"/>
            <w:vAlign w:val="center"/>
          </w:tcPr>
          <w:p w14:paraId="5A8E4928">
            <w:pPr>
              <w:jc w:val="center"/>
              <w:rPr>
                <w:sz w:val="21"/>
                <w:szCs w:val="21"/>
                <w:highlight w:val="green"/>
              </w:rPr>
            </w:pPr>
          </w:p>
        </w:tc>
      </w:tr>
    </w:tbl>
    <w:p w14:paraId="59D674BA">
      <w:pPr>
        <w:pStyle w:val="4"/>
        <w:numPr>
          <w:ilvl w:val="2"/>
          <w:numId w:val="1"/>
        </w:numPr>
      </w:pPr>
      <w:bookmarkStart w:id="62" w:name="_Toc3103"/>
      <w:bookmarkStart w:id="63" w:name="_Toc170302977"/>
      <w:bookmarkStart w:id="64" w:name="_Toc21224"/>
      <w:bookmarkStart w:id="65" w:name="_Toc170230046"/>
      <w:r>
        <w:rPr>
          <w:rFonts w:hint="eastAsia"/>
          <w:sz w:val="32"/>
        </w:rPr>
        <w:t>模型假设</w:t>
      </w:r>
      <w:bookmarkEnd w:id="62"/>
      <w:bookmarkEnd w:id="63"/>
      <w:bookmarkEnd w:id="64"/>
      <w:bookmarkEnd w:id="65"/>
    </w:p>
    <w:p w14:paraId="1348DB64">
      <w:pPr>
        <w:ind w:firstLine="480" w:firstLineChars="200"/>
      </w:pPr>
      <w:r>
        <w:rPr>
          <w:rFonts w:hint="eastAsia"/>
        </w:rPr>
        <w:t>以下假设应用于本报告涉及的计算过程：</w:t>
      </w:r>
    </w:p>
    <w:p w14:paraId="6D153A4E">
      <w:pPr>
        <w:ind w:firstLine="480" w:firstLineChars="200"/>
      </w:pPr>
      <w:r>
        <w:rPr>
          <w:rFonts w:hint="eastAsia"/>
        </w:rPr>
        <w:t>（1）部分原材料在数据库中未查询到相应数据，使用工艺或成分接近的其他材料代替；</w:t>
      </w:r>
    </w:p>
    <w:p w14:paraId="626ABE44">
      <w:pPr>
        <w:ind w:firstLine="480" w:firstLineChars="200"/>
      </w:pPr>
      <w:r>
        <w:rPr>
          <w:rFonts w:hint="eastAsia"/>
        </w:rPr>
        <w:t>（2）原辅料多来自于多个供应商，难以区分不同供应商的供货比例，本报告中假设距离最远或供货量占比最高的供应商供货量为100%；</w:t>
      </w:r>
    </w:p>
    <w:p w14:paraId="34122154">
      <w:pPr>
        <w:ind w:firstLine="480" w:firstLineChars="200"/>
      </w:pPr>
      <w:r>
        <w:rPr>
          <w:rFonts w:hint="eastAsia"/>
        </w:rPr>
        <w:t>（3）无法统计具体原辅料运输方式，采用Ecoinvent 3.9数据库货运和海运平均因子计算；</w:t>
      </w:r>
    </w:p>
    <w:p w14:paraId="36955933">
      <w:pPr>
        <w:pStyle w:val="4"/>
        <w:numPr>
          <w:ilvl w:val="2"/>
          <w:numId w:val="1"/>
        </w:numPr>
      </w:pPr>
      <w:bookmarkStart w:id="66" w:name="_Toc170230047"/>
      <w:bookmarkStart w:id="67" w:name="_Toc2140"/>
      <w:bookmarkStart w:id="68" w:name="_Toc9600"/>
      <w:bookmarkStart w:id="69" w:name="_Toc170302978"/>
      <w:r>
        <w:rPr>
          <w:rFonts w:hint="eastAsia"/>
        </w:rPr>
        <w:t>影响类型和评价方法</w:t>
      </w:r>
      <w:bookmarkEnd w:id="66"/>
      <w:bookmarkEnd w:id="67"/>
      <w:bookmarkEnd w:id="68"/>
      <w:bookmarkEnd w:id="69"/>
    </w:p>
    <w:p w14:paraId="1A8BD086">
      <w:pPr>
        <w:ind w:firstLine="480" w:firstLineChars="200"/>
      </w:pPr>
      <w:r>
        <w:rPr>
          <w:rFonts w:hint="eastAsia"/>
        </w:rPr>
        <w:t>IPCC第六版方法学是指联合国政府间气候变化专门委员会（IPCC）发布的第六次评估报告中采用的方法和方法论。该方法学包括评估气候变化的科学基础、影响和适应性、减缓气候变化的选择以及可持续发展等方面的研究。IPCC第六版方法学致力于提供关于气候变化的最新科学知识，为政策制定者、企业和公众提供可靠的信息和数据，促进采取行动应对气候变化挑战。</w:t>
      </w:r>
    </w:p>
    <w:p w14:paraId="00CB53BD">
      <w:pPr>
        <w:ind w:firstLine="480" w:firstLineChars="200"/>
      </w:pPr>
      <w:r>
        <w:rPr>
          <w:rFonts w:hint="eastAsia"/>
        </w:rPr>
        <w:t>全球变暖潜值(GWP)：IPCC第六次评估报告（2021年）提出的方法来计算产品生命周期的GWP值，IPCC(2021)方法中涵盖了多种特征化物质，包括二氧化碳(CO</w:t>
      </w:r>
      <w:r>
        <w:rPr>
          <w:vertAlign w:val="subscript"/>
        </w:rPr>
        <w:t>2</w:t>
      </w:r>
      <w:r>
        <w:rPr>
          <w:rFonts w:hint="eastAsia"/>
        </w:rPr>
        <w:t>)，甲烷(CH</w:t>
      </w:r>
      <w:r>
        <w:rPr>
          <w:vertAlign w:val="subscript"/>
        </w:rPr>
        <w:t>4</w:t>
      </w:r>
      <w:r>
        <w:rPr>
          <w:rFonts w:hint="eastAsia"/>
        </w:rPr>
        <w:t>)，氧化亚氮(N</w:t>
      </w:r>
      <w:r>
        <w:rPr>
          <w:vertAlign w:val="subscript"/>
        </w:rPr>
        <w:t>2</w:t>
      </w:r>
      <w:r>
        <w:rPr>
          <w:rFonts w:hint="eastAsia"/>
        </w:rPr>
        <w:t>O)，四氟化碳(CF</w:t>
      </w:r>
      <w:r>
        <w:rPr>
          <w:vertAlign w:val="subscript"/>
        </w:rPr>
        <w:t>4</w:t>
      </w:r>
      <w:r>
        <w:rPr>
          <w:rFonts w:hint="eastAsia"/>
        </w:rPr>
        <w:t>)，六氟化硫(SF</w:t>
      </w:r>
      <w:r>
        <w:rPr>
          <w:vertAlign w:val="subscript"/>
        </w:rPr>
        <w:t>6</w:t>
      </w:r>
      <w:r>
        <w:rPr>
          <w:rFonts w:hint="eastAsia"/>
        </w:rPr>
        <w:t>)，氢氟碳化物(HFCs)和全氟碳化物（PFC</w:t>
      </w:r>
      <w:r>
        <w:rPr>
          <w:vertAlign w:val="subscript"/>
        </w:rPr>
        <w:t>S</w:t>
      </w:r>
      <w:r>
        <w:rPr>
          <w:rFonts w:hint="eastAsia"/>
        </w:rPr>
        <w:t>）等。该方法基于100年时间范围内其他温室气体与二氧化碳相比得到的相对辐射影响值，即特征化因子，此因子用来将其他温室气体的排放量转化为CO</w:t>
      </w:r>
      <w:r>
        <w:rPr>
          <w:vertAlign w:val="subscript"/>
        </w:rPr>
        <w:t>2</w:t>
      </w:r>
      <w:r>
        <w:rPr>
          <w:rFonts w:hint="eastAsia"/>
        </w:rPr>
        <w:t>当量(CO</w:t>
      </w:r>
      <w:r>
        <w:rPr>
          <w:vertAlign w:val="subscript"/>
        </w:rPr>
        <w:t>2</w:t>
      </w:r>
      <w:r>
        <w:rPr>
          <w:rFonts w:hint="eastAsia"/>
        </w:rPr>
        <w:t>e)。例如，1kg甲烷在100年内对全球变暖的影响相当于27.9kg二氧化碳排放对全球变暖的影响，因此以二氧化碳当量(CO</w:t>
      </w:r>
      <w:r>
        <w:rPr>
          <w:vertAlign w:val="subscript"/>
        </w:rPr>
        <w:t>2</w:t>
      </w:r>
      <w:r>
        <w:rPr>
          <w:rFonts w:hint="eastAsia"/>
        </w:rPr>
        <w:t>e)为基础，甲烷的特征化因子就是27.9 kgCO</w:t>
      </w:r>
      <w:r>
        <w:rPr>
          <w:vertAlign w:val="subscript"/>
        </w:rPr>
        <w:t>2</w:t>
      </w:r>
      <w:r>
        <w:rPr>
          <w:rFonts w:hint="eastAsia"/>
        </w:rPr>
        <w:t>e。</w:t>
      </w:r>
    </w:p>
    <w:p w14:paraId="13582FD6">
      <w:pPr>
        <w:ind w:firstLine="480" w:firstLineChars="200"/>
      </w:pPr>
      <w:r>
        <w:rPr>
          <w:rFonts w:hint="eastAsia"/>
        </w:rPr>
        <w:t>在进行碳足迹的量化评价时，选择评价方法需确保其符合ISO14067:2018、PAS2050:2011、ISO14040:2006、ISO14044:2006等标准的要求，同时兼顾方法的科学性、特征化因子的可获得性以及方法的适用性，选择IPCC AR6提供的评价模型方法。</w:t>
      </w:r>
    </w:p>
    <w:p w14:paraId="392FE4BC">
      <w:pPr>
        <w:pStyle w:val="4"/>
        <w:numPr>
          <w:ilvl w:val="2"/>
          <w:numId w:val="1"/>
        </w:numPr>
      </w:pPr>
      <w:bookmarkStart w:id="70" w:name="_Toc170302979"/>
      <w:bookmarkStart w:id="71" w:name="_Toc23094"/>
      <w:bookmarkStart w:id="72" w:name="_Toc29223"/>
      <w:bookmarkStart w:id="73" w:name="_Toc170230048"/>
      <w:r>
        <w:rPr>
          <w:rFonts w:hint="eastAsia"/>
        </w:rPr>
        <w:t>数据库</w:t>
      </w:r>
      <w:bookmarkEnd w:id="70"/>
      <w:bookmarkEnd w:id="71"/>
      <w:bookmarkEnd w:id="72"/>
      <w:bookmarkEnd w:id="73"/>
    </w:p>
    <w:p w14:paraId="7D66C3EB">
      <w:pPr>
        <w:ind w:firstLine="480" w:firstLineChars="200"/>
      </w:pPr>
      <w:r>
        <w:rPr>
          <w:rFonts w:hint="eastAsia"/>
        </w:rPr>
        <w:t>在本次研究中，使用了Ecoinvent数据库中的数据集。Ecoinvent数据库由瑞士生命周期研究中心开发，包括西欧、瑞士、中国等地区的数据，该数据库包含20000条以上的产品和服务数据集，涉及化工、能源、运输、建材、电子、纸浆和纸张、废物处理和农业活动等。</w:t>
      </w:r>
      <w:r>
        <w:fldChar w:fldCharType="begin"/>
      </w:r>
      <w:r>
        <w:instrText xml:space="preserve"> HYPERLINK "http://www.Ecoinvent.org" </w:instrText>
      </w:r>
      <w:r>
        <w:fldChar w:fldCharType="separate"/>
      </w:r>
      <w:r>
        <w:rPr>
          <w:rStyle w:val="13"/>
          <w:rFonts w:hint="eastAsia"/>
        </w:rPr>
        <w:t>http://www.Ecoinvent.org</w:t>
      </w:r>
      <w:r>
        <w:rPr>
          <w:rStyle w:val="13"/>
          <w:rFonts w:hint="eastAsia"/>
        </w:rPr>
        <w:fldChar w:fldCharType="end"/>
      </w:r>
      <w:r>
        <w:rPr>
          <w:rFonts w:hint="eastAsia"/>
        </w:rPr>
        <w:t>。</w:t>
      </w:r>
    </w:p>
    <w:p w14:paraId="6A76F8C4">
      <w:pPr>
        <w:ind w:firstLine="480" w:firstLineChars="200"/>
      </w:pPr>
      <w:r>
        <w:rPr>
          <w:rFonts w:hint="eastAsia"/>
        </w:rPr>
        <w:t>中国产品全生命周期温室气体排放系数库：为方便组织机构、企业和个人准确、便捷、统一地计算碳足迹，中国城市温室气体工作组（CCG）组织53名专业研究人员，无偿、志愿地建设中国产品全生命周期温室气体排放系数集（2022）并且全部公开。建立完全公开、透明、动态更新且覆盖较全面的中国产品温室气体排放系数集是一项非常艰巨的基础性工作。中国城市温室气体工作组（CCG）是一个志愿性组织，自2017年成立以来，大量研究人员志愿、无偿工作地建设中国2005-2020年城市温室气体排放清单。</w:t>
      </w:r>
    </w:p>
    <w:p w14:paraId="713274B5">
      <w:pPr>
        <w:pStyle w:val="4"/>
        <w:numPr>
          <w:ilvl w:val="2"/>
          <w:numId w:val="1"/>
        </w:numPr>
      </w:pPr>
      <w:bookmarkStart w:id="74" w:name="_Toc170230049"/>
      <w:bookmarkStart w:id="75" w:name="_Toc170302980"/>
      <w:bookmarkStart w:id="76" w:name="_Toc26433"/>
      <w:bookmarkStart w:id="77" w:name="_Toc6711"/>
      <w:r>
        <w:rPr>
          <w:rFonts w:hint="eastAsia"/>
        </w:rPr>
        <w:t>数据质量要求</w:t>
      </w:r>
      <w:bookmarkEnd w:id="74"/>
      <w:bookmarkEnd w:id="75"/>
      <w:bookmarkEnd w:id="76"/>
      <w:bookmarkEnd w:id="77"/>
    </w:p>
    <w:p w14:paraId="37B4271C">
      <w:pPr>
        <w:ind w:firstLine="480" w:firstLineChars="200"/>
        <w:rPr>
          <w:lang w:val="en-GB"/>
        </w:rPr>
      </w:pPr>
      <w:r>
        <w:rPr>
          <w:rFonts w:hint="eastAsia"/>
          <w:lang w:val="en-GB"/>
        </w:rPr>
        <w:t>本报告所收集的用来计算标的产品碳足迹的数据质量符合 ISO14067 : 2018规范第 6.3.5 章节的要求，具体描述如下：</w:t>
      </w:r>
    </w:p>
    <w:p w14:paraId="154D319E">
      <w:pPr>
        <w:ind w:firstLine="480" w:firstLineChars="200"/>
        <w:rPr>
          <w:lang w:val="en-GB"/>
        </w:rPr>
      </w:pPr>
      <w:r>
        <w:rPr>
          <w:rFonts w:hint="eastAsia"/>
          <w:lang w:val="en-GB"/>
        </w:rPr>
        <w:t>a) 时间范围：各单元过程数据的时间覆盖范围均在数据收集时间段内，碳足迹特征化因子优先选用最接近时间范围内的数据；</w:t>
      </w:r>
    </w:p>
    <w:p w14:paraId="4D754913">
      <w:pPr>
        <w:ind w:firstLine="480" w:firstLineChars="200"/>
        <w:rPr>
          <w:lang w:val="en-GB"/>
        </w:rPr>
      </w:pPr>
      <w:r>
        <w:rPr>
          <w:rFonts w:hint="eastAsia"/>
          <w:lang w:val="en-GB"/>
        </w:rPr>
        <w:t>b) 地域范围：各单元过程数据的地理范围均在数据收集地点内，碳足迹特征化因子优先选用物料的主要产地或过程发生地的数据，由先到后依次考虑区域数据、国家数据、国际数据；</w:t>
      </w:r>
    </w:p>
    <w:p w14:paraId="27812D1A">
      <w:pPr>
        <w:ind w:firstLine="480" w:firstLineChars="200"/>
        <w:rPr>
          <w:lang w:val="en-GB"/>
        </w:rPr>
      </w:pPr>
      <w:r>
        <w:rPr>
          <w:rFonts w:hint="eastAsia"/>
          <w:lang w:val="en-GB"/>
        </w:rPr>
        <w:t>c) 技术范围：优先选用与标的产品工艺、技术一致的数据；</w:t>
      </w:r>
    </w:p>
    <w:p w14:paraId="21AC1810">
      <w:pPr>
        <w:ind w:firstLine="480" w:firstLineChars="200"/>
        <w:rPr>
          <w:lang w:val="en-GB"/>
        </w:rPr>
      </w:pPr>
      <w:r>
        <w:rPr>
          <w:rFonts w:hint="eastAsia"/>
          <w:lang w:val="en-GB"/>
        </w:rPr>
        <w:t>d) 精度：选择最准确的数据；</w:t>
      </w:r>
    </w:p>
    <w:p w14:paraId="6223DA94">
      <w:pPr>
        <w:ind w:firstLine="480" w:firstLineChars="200"/>
        <w:rPr>
          <w:lang w:val="en-GB"/>
        </w:rPr>
      </w:pPr>
      <w:r>
        <w:rPr>
          <w:rFonts w:hint="eastAsia"/>
          <w:lang w:val="en-GB"/>
        </w:rPr>
        <w:t>e) 完整性：活动数据收集未有遗漏；</w:t>
      </w:r>
    </w:p>
    <w:p w14:paraId="14854585">
      <w:pPr>
        <w:ind w:firstLine="480" w:firstLineChars="200"/>
        <w:rPr>
          <w:lang w:val="en-GB"/>
        </w:rPr>
      </w:pPr>
      <w:r>
        <w:rPr>
          <w:rFonts w:hint="eastAsia"/>
          <w:lang w:val="en-GB"/>
        </w:rPr>
        <w:t>f) 代表性：数据统计期为</w:t>
      </w:r>
      <w:r>
        <w:rPr>
          <w:u w:color="auto"/>
        </w:rPr>
        <w:t>2025-05-28至2025-05-28的生产数据，能较好代表标的产品的平均生产水平及相应排放；</w:t>
      </w:r>
    </w:p>
    <w:p w14:paraId="57C8CC6B">
      <w:pPr>
        <w:ind w:firstLine="480" w:firstLineChars="200"/>
        <w:rPr>
          <w:lang w:val="en-GB"/>
        </w:rPr>
      </w:pPr>
      <w:r>
        <w:rPr>
          <w:rFonts w:hint="eastAsia"/>
          <w:lang w:val="en-GB"/>
        </w:rPr>
        <w:t>g) 一致性：各单元过程数据按照一致的质量要求和资料选取顺序进行搜集和统计；</w:t>
      </w:r>
    </w:p>
    <w:p w14:paraId="4D56FB30">
      <w:pPr>
        <w:ind w:firstLine="480" w:firstLineChars="200"/>
        <w:rPr>
          <w:lang w:val="en-GB"/>
        </w:rPr>
      </w:pPr>
      <w:r>
        <w:rPr>
          <w:rFonts w:hint="eastAsia"/>
          <w:lang w:val="en-GB"/>
        </w:rPr>
        <w:t>h) 重现性：本模型的数据、方法及过程均可在 LCA 软件中再现；</w:t>
      </w:r>
    </w:p>
    <w:p w14:paraId="1CEF43DF">
      <w:pPr>
        <w:ind w:firstLine="480" w:firstLineChars="200"/>
        <w:rPr>
          <w:lang w:val="en-GB"/>
        </w:rPr>
      </w:pPr>
      <w:r>
        <w:rPr>
          <w:rFonts w:hint="eastAsia"/>
          <w:lang w:val="en-GB"/>
        </w:rPr>
        <w:t>i) 数据来源：应优先收集现场特定数据；当收集现场特定数据不可行时，优先选用非现场特定数据且已接收第三方审查的一级数据；当收集一级数据不可行时，选用二级数据。</w:t>
      </w:r>
    </w:p>
    <w:p w14:paraId="220B76EA">
      <w:pPr>
        <w:pStyle w:val="2"/>
        <w:numPr>
          <w:ilvl w:val="0"/>
          <w:numId w:val="1"/>
        </w:numPr>
      </w:pPr>
      <w:bookmarkStart w:id="78" w:name="_Toc18034"/>
      <w:bookmarkStart w:id="79" w:name="_Toc170302981"/>
      <w:bookmarkStart w:id="80" w:name="_Toc170230050"/>
      <w:bookmarkStart w:id="81" w:name="_Toc21749"/>
      <w:r>
        <w:rPr>
          <w:rFonts w:hint="eastAsia"/>
        </w:rPr>
        <w:t>生命周期清单分析</w:t>
      </w:r>
      <w:bookmarkEnd w:id="78"/>
      <w:bookmarkEnd w:id="79"/>
      <w:bookmarkEnd w:id="80"/>
      <w:bookmarkEnd w:id="81"/>
    </w:p>
    <w:p w14:paraId="2CDDABA0">
      <w:pPr>
        <w:ind w:firstLine="480" w:firstLineChars="200"/>
      </w:pPr>
      <w:r>
        <w:rPr>
          <w:rFonts w:hint="eastAsia"/>
        </w:rPr>
        <w:t>本研究的生命周期数据包括前景数据和背景数据。</w:t>
      </w:r>
    </w:p>
    <w:p w14:paraId="4F0DF0F1">
      <w:pPr>
        <w:ind w:firstLine="480"/>
        <w:rPr>
          <w:lang w:val="en-GB"/>
        </w:rPr>
      </w:pPr>
      <w:r>
        <w:rPr>
          <w:rFonts w:hint="eastAsia"/>
          <w:lang w:val="en-GB"/>
        </w:rPr>
        <w:t>前景数据:由</w:t>
      </w:r>
      <w:r>
        <w:rPr>
          <w:rFonts w:hint="eastAsia" w:cs="Times New Roman"/>
          <w:szCs w:val="24"/>
        </w:rPr>
        <w:t>浙江乔士智能工业股份有限公司</w:t>
      </w:r>
      <w:r>
        <w:rPr>
          <w:rFonts w:hint="eastAsia"/>
          <w:lang w:val="en-GB"/>
        </w:rPr>
        <w:t>生产部门和</w:t>
      </w:r>
      <w:r>
        <w:rPr>
          <w:rFonts w:hint="eastAsia"/>
        </w:rPr>
        <w:t>体系</w:t>
      </w:r>
      <w:r>
        <w:rPr>
          <w:rFonts w:hint="eastAsia"/>
          <w:lang w:val="en-GB"/>
        </w:rPr>
        <w:t>管理部门的工作人员收集提供。</w:t>
      </w:r>
    </w:p>
    <w:p w14:paraId="64E122E4">
      <w:pPr>
        <w:ind w:firstLine="480"/>
        <w:rPr>
          <w:lang w:val="en-GB"/>
        </w:rPr>
      </w:pPr>
      <w:r>
        <w:rPr>
          <w:rFonts w:hint="eastAsia"/>
          <w:lang w:val="en-GB"/>
        </w:rPr>
        <w:t>背景数据:来自Ecoinvent数据库。这些数据属于“从摇篮到</w:t>
      </w:r>
      <w:r>
        <w:rPr>
          <w:rFonts w:hint="eastAsia"/>
        </w:rPr>
        <w:t>大</w:t>
      </w:r>
      <w:r>
        <w:rPr>
          <w:rFonts w:hint="eastAsia"/>
          <w:lang w:val="en-GB"/>
        </w:rPr>
        <w:t>门”类别。</w:t>
      </w:r>
    </w:p>
    <w:p w14:paraId="2C0480C3">
      <w:pPr>
        <w:pStyle w:val="3"/>
        <w:numPr>
          <w:ilvl w:val="1"/>
          <w:numId w:val="1"/>
        </w:numPr>
      </w:pPr>
      <w:bookmarkStart w:id="82" w:name="_Toc8747"/>
      <w:bookmarkStart w:id="83" w:name="_Toc170302982"/>
      <w:bookmarkStart w:id="84" w:name="_Toc170230051"/>
      <w:bookmarkStart w:id="85" w:name="_Toc15953"/>
      <w:r>
        <w:rPr>
          <w:rFonts w:hint="eastAsia"/>
        </w:rPr>
        <w:t>前景数据</w:t>
      </w:r>
      <w:bookmarkEnd w:id="82"/>
      <w:bookmarkEnd w:id="83"/>
      <w:bookmarkEnd w:id="84"/>
      <w:bookmarkEnd w:id="85"/>
    </w:p>
    <w:p w14:paraId="43CC7CF3">
      <w:pPr>
        <w:ind w:firstLine="480" w:firstLineChars="200"/>
        <w:rPr>
          <w:rFonts w:cs="Times New Roman"/>
          <w:szCs w:val="24"/>
        </w:rPr>
      </w:pPr>
      <w:r>
        <w:rPr>
          <w:rFonts w:cs="Times New Roman"/>
          <w:szCs w:val="24"/>
        </w:rPr>
        <w:t>前景数据由公司员工收集并提供。前景数据通过现场调查按照“门到门”的方法收集，数据收集者</w:t>
      </w:r>
      <w:r>
        <w:rPr>
          <w:rFonts w:hint="eastAsia" w:cs="Times New Roman"/>
          <w:szCs w:val="24"/>
        </w:rPr>
        <w:t>采用</w:t>
      </w:r>
      <w:r>
        <w:rPr>
          <w:rFonts w:cs="Times New Roman"/>
          <w:szCs w:val="24"/>
        </w:rPr>
        <w:t>物料平衡</w:t>
      </w:r>
      <w:r>
        <w:rPr>
          <w:rFonts w:hint="eastAsia" w:cs="Times New Roman"/>
          <w:szCs w:val="24"/>
        </w:rPr>
        <w:t>法对收集的数据进行严格的审核和认证</w:t>
      </w:r>
      <w:r>
        <w:rPr>
          <w:rFonts w:cs="Times New Roman"/>
          <w:szCs w:val="24"/>
        </w:rPr>
        <w:t>。</w:t>
      </w:r>
      <w:r>
        <w:rPr>
          <w:rFonts w:hint="eastAsia" w:cs="Times New Roman"/>
          <w:szCs w:val="24"/>
        </w:rPr>
        <w:t>此外，本</w:t>
      </w:r>
      <w:r>
        <w:rPr>
          <w:rFonts w:cs="Times New Roman"/>
          <w:szCs w:val="24"/>
        </w:rPr>
        <w:t>报告</w:t>
      </w:r>
      <w:r>
        <w:rPr>
          <w:rFonts w:hint="eastAsia" w:cs="Times New Roman"/>
          <w:szCs w:val="24"/>
        </w:rPr>
        <w:t>小组成员</w:t>
      </w:r>
      <w:r>
        <w:rPr>
          <w:rFonts w:cs="Times New Roman"/>
          <w:szCs w:val="24"/>
        </w:rPr>
        <w:t>向数据收集人员</w:t>
      </w:r>
      <w:r>
        <w:rPr>
          <w:rFonts w:hint="eastAsia" w:cs="Times New Roman"/>
          <w:szCs w:val="24"/>
        </w:rPr>
        <w:t>核实了数据的真实性</w:t>
      </w:r>
      <w:r>
        <w:rPr>
          <w:rFonts w:cs="Times New Roman"/>
          <w:szCs w:val="24"/>
        </w:rPr>
        <w:t>。</w:t>
      </w:r>
    </w:p>
    <w:p w14:paraId="16E25464">
      <w:pPr>
        <w:ind w:firstLine="480" w:firstLineChars="200"/>
        <w:rPr>
          <w:rFonts w:cs="Times New Roman"/>
          <w:szCs w:val="24"/>
        </w:rPr>
      </w:pPr>
      <w:r>
        <w:rPr>
          <w:rFonts w:cs="Times New Roman"/>
          <w:szCs w:val="24"/>
        </w:rPr>
        <w:t>本研究收集的数据是生产现场</w:t>
      </w:r>
      <w:r>
        <w:rPr>
          <w:rFonts w:hint="eastAsia" w:cs="Times New Roman"/>
          <w:szCs w:val="24"/>
        </w:rPr>
        <w:t>连续一年</w:t>
      </w:r>
      <w:r>
        <w:rPr>
          <w:rFonts w:cs="Times New Roman"/>
          <w:szCs w:val="24"/>
        </w:rPr>
        <w:t>的统计数据。数据时间为</w:t>
      </w:r>
      <w:r>
        <w:rPr>
          <w:rFonts w:hint="eastAsia" w:cs="Times New Roman"/>
          <w:szCs w:val="24"/>
        </w:rPr>
        <w:t>2025-05-28</w:t>
      </w:r>
      <w:r>
        <w:rPr>
          <w:u w:color="auto"/>
        </w:rPr>
        <w:t>至2025-05-28</w:t>
      </w:r>
      <w:r>
        <w:rPr>
          <w:rFonts w:cs="Times New Roman"/>
          <w:szCs w:val="24"/>
        </w:rPr>
        <w:t>。数据代表了</w:t>
      </w:r>
      <w:r>
        <w:rPr>
          <w:u w:color="auto"/>
        </w:rPr>
        <w:t>BMW J01储液罐总成的平均生产水平。</w:t>
      </w:r>
    </w:p>
    <w:p w14:paraId="03CC3934">
      <w:pPr>
        <w:ind w:firstLine="480"/>
        <w:rPr>
          <w:rFonts w:cs="Times New Roman"/>
          <w:szCs w:val="24"/>
        </w:rPr>
      </w:pPr>
      <w:r>
        <w:rPr>
          <w:rFonts w:cs="Times New Roman"/>
          <w:szCs w:val="24"/>
        </w:rPr>
        <w:t>原材料消耗量由</w:t>
      </w:r>
      <w:r>
        <w:rPr>
          <w:lang w:val="en-GB"/>
        </w:rPr>
        <w:t>收集</w:t>
      </w:r>
      <w:r>
        <w:rPr>
          <w:rFonts w:cs="Times New Roman"/>
          <w:szCs w:val="24"/>
        </w:rPr>
        <w:t>人员提供，并依据功能单元进行计算。根据公司</w:t>
      </w:r>
      <w:r>
        <w:rPr>
          <w:rFonts w:hint="eastAsia" w:cs="Times New Roman"/>
          <w:szCs w:val="24"/>
        </w:rPr>
        <w:t>收集到的</w:t>
      </w:r>
      <w:r>
        <w:rPr>
          <w:rFonts w:cs="Times New Roman"/>
          <w:szCs w:val="24"/>
        </w:rPr>
        <w:t>统计数据</w:t>
      </w:r>
      <w:r>
        <w:rPr>
          <w:rFonts w:hint="eastAsia" w:cs="Times New Roman"/>
          <w:szCs w:val="24"/>
        </w:rPr>
        <w:t>，其中</w:t>
      </w:r>
      <w:r>
        <w:rPr>
          <w:rFonts w:cs="Times New Roman"/>
          <w:szCs w:val="24"/>
        </w:rPr>
        <w:t>用电量</w:t>
      </w:r>
      <w:r>
        <w:rPr>
          <w:rFonts w:hint="eastAsia" w:cs="Times New Roman"/>
          <w:szCs w:val="24"/>
        </w:rPr>
        <w:t>和</w:t>
      </w:r>
      <w:r>
        <w:rPr>
          <w:rFonts w:cs="Times New Roman"/>
          <w:szCs w:val="24"/>
        </w:rPr>
        <w:t>天然气消耗量等</w:t>
      </w:r>
      <w:r>
        <w:rPr>
          <w:rFonts w:hint="eastAsia" w:cs="Times New Roman"/>
          <w:szCs w:val="24"/>
        </w:rPr>
        <w:t>能源全部是外购。</w:t>
      </w:r>
      <w:r>
        <w:rPr>
          <w:rFonts w:cs="Times New Roman"/>
          <w:szCs w:val="24"/>
        </w:rPr>
        <w:t>各工序的</w:t>
      </w:r>
      <w:r>
        <w:rPr>
          <w:rFonts w:hint="eastAsia" w:cs="Times New Roman"/>
          <w:szCs w:val="24"/>
        </w:rPr>
        <w:t>输入和</w:t>
      </w:r>
      <w:r>
        <w:rPr>
          <w:rFonts w:cs="Times New Roman"/>
          <w:szCs w:val="24"/>
        </w:rPr>
        <w:t>输出</w:t>
      </w:r>
      <w:r>
        <w:rPr>
          <w:rFonts w:hint="eastAsia" w:cs="Times New Roman"/>
          <w:szCs w:val="24"/>
        </w:rPr>
        <w:t>数据</w:t>
      </w:r>
      <w:r>
        <w:rPr>
          <w:rFonts w:cs="Times New Roman"/>
          <w:szCs w:val="24"/>
        </w:rPr>
        <w:t>根据功能单元进行计算。</w:t>
      </w:r>
    </w:p>
    <w:p w14:paraId="4CBB2E32">
      <w:pPr>
        <w:pStyle w:val="4"/>
        <w:numPr>
          <w:ilvl w:val="2"/>
          <w:numId w:val="1"/>
        </w:numPr>
      </w:pPr>
      <w:bookmarkStart w:id="86" w:name="_Toc170230052"/>
      <w:bookmarkStart w:id="87" w:name="_Toc170302983"/>
      <w:bookmarkStart w:id="88" w:name="_Toc25486"/>
      <w:bookmarkStart w:id="89" w:name="_Toc14630"/>
      <w:r>
        <w:rPr>
          <w:rFonts w:hint="eastAsia"/>
        </w:rPr>
        <w:t>原辅料获取及运输阶段数据清单</w:t>
      </w:r>
      <w:bookmarkEnd w:id="86"/>
      <w:bookmarkEnd w:id="87"/>
      <w:bookmarkEnd w:id="88"/>
      <w:bookmarkEnd w:id="89"/>
    </w:p>
    <w:p w14:paraId="43E817BE">
      <w:pPr>
        <w:ind w:firstLine="480"/>
      </w:pPr>
      <w:r>
        <w:rPr>
          <w:rFonts w:hint="eastAsia"/>
        </w:rPr>
        <w:t>原辅料获取及运输阶段分为原材料获取及运输和生产辅料耗材的获取及运输两部分。具体数据清单如表4-1所示：</w:t>
      </w:r>
    </w:p>
    <w:p w14:paraId="39E3BD39">
      <w:pPr>
        <w:jc w:val="center"/>
        <w:rPr>
          <w:rFonts w:hint="eastAsia" w:ascii="黑体" w:hAnsi="黑体" w:eastAsia="黑体"/>
          <w:b/>
          <w:bCs/>
          <w:sz w:val="21"/>
          <w:szCs w:val="21"/>
        </w:rPr>
      </w:pPr>
      <w:r>
        <w:rPr>
          <w:rFonts w:hint="eastAsia" w:ascii="黑体" w:hAnsi="黑体" w:eastAsia="黑体"/>
          <w:b/>
          <w:bCs/>
          <w:sz w:val="21"/>
          <w:szCs w:val="21"/>
        </w:rPr>
        <w:t>表4-1 原材料获取阶段数据收集表</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4"/>
        <w:gridCol w:w="1704"/>
        <w:gridCol w:w="1704"/>
        <w:gridCol w:w="1704"/>
      </w:tblGrid>
      <w:tr w14:paraId="565A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shd w:val="clear" w:color="auto" w:fill="D1D1D1" w:themeFill="background2" w:themeFillShade="E6"/>
            <w:vAlign w:val="center"/>
          </w:tcPr>
          <w:p w14:paraId="70DF0E71">
            <w:pPr>
              <w:spacing w:line="240" w:lineRule="auto"/>
              <w:jc w:val="center"/>
              <w:rPr>
                <w:b/>
                <w:bCs/>
                <w:sz w:val="21"/>
                <w:szCs w:val="21"/>
              </w:rPr>
            </w:pPr>
            <w:r>
              <w:rPr>
                <w:rFonts w:hint="eastAsia"/>
                <w:b/>
                <w:bCs/>
                <w:sz w:val="21"/>
                <w:szCs w:val="21"/>
              </w:rPr>
              <w:t>名称</w:t>
            </w:r>
          </w:p>
        </w:tc>
        <w:tc>
          <w:tcPr>
            <w:tcW w:w="1000" w:type="pct"/>
            <w:shd w:val="clear" w:color="auto" w:fill="D1D1D1" w:themeFill="background2" w:themeFillShade="E6"/>
            <w:vAlign w:val="center"/>
          </w:tcPr>
          <w:p w14:paraId="383A03FB">
            <w:pPr>
              <w:spacing w:line="240" w:lineRule="auto"/>
              <w:jc w:val="center"/>
              <w:rPr>
                <w:b/>
                <w:bCs/>
                <w:sz w:val="21"/>
                <w:szCs w:val="21"/>
              </w:rPr>
            </w:pPr>
            <w:r>
              <w:rPr>
                <w:rFonts w:hint="eastAsia"/>
                <w:b/>
                <w:bCs/>
                <w:sz w:val="21"/>
                <w:szCs w:val="21"/>
              </w:rPr>
              <w:t>活动数据</w:t>
            </w:r>
          </w:p>
        </w:tc>
        <w:tc>
          <w:tcPr>
            <w:tcW w:w="1000" w:type="pct"/>
            <w:shd w:val="clear" w:color="auto" w:fill="D1D1D1" w:themeFill="background2" w:themeFillShade="E6"/>
            <w:vAlign w:val="center"/>
          </w:tcPr>
          <w:p w14:paraId="24B782A3">
            <w:pPr>
              <w:spacing w:line="240" w:lineRule="auto"/>
              <w:jc w:val="center"/>
              <w:rPr>
                <w:b/>
                <w:bCs/>
                <w:sz w:val="21"/>
                <w:szCs w:val="21"/>
              </w:rPr>
            </w:pPr>
            <w:r>
              <w:rPr>
                <w:rFonts w:hint="eastAsia"/>
                <w:b/>
                <w:bCs/>
                <w:sz w:val="21"/>
                <w:szCs w:val="21"/>
              </w:rPr>
              <w:t>单位</w:t>
            </w:r>
          </w:p>
        </w:tc>
        <w:tc>
          <w:tcPr>
            <w:tcW w:w="1000" w:type="pct"/>
            <w:shd w:val="clear" w:color="auto" w:fill="D1D1D1" w:themeFill="background2" w:themeFillShade="E6"/>
            <w:vAlign w:val="center"/>
          </w:tcPr>
          <w:p w14:paraId="2F1B6183">
            <w:pPr>
              <w:spacing w:line="240" w:lineRule="auto"/>
              <w:jc w:val="center"/>
              <w:rPr>
                <w:b/>
                <w:bCs/>
                <w:sz w:val="21"/>
                <w:szCs w:val="21"/>
              </w:rPr>
            </w:pPr>
            <w:r>
              <w:rPr>
                <w:rFonts w:hint="eastAsia"/>
                <w:b/>
                <w:bCs/>
                <w:sz w:val="21"/>
                <w:szCs w:val="21"/>
              </w:rPr>
              <w:t>运输方式</w:t>
            </w:r>
          </w:p>
        </w:tc>
        <w:tc>
          <w:tcPr>
            <w:tcW w:w="1000" w:type="pct"/>
            <w:shd w:val="clear" w:color="auto" w:fill="D1D1D1" w:themeFill="background2" w:themeFillShade="E6"/>
            <w:vAlign w:val="center"/>
          </w:tcPr>
          <w:p w14:paraId="48789E34">
            <w:pPr>
              <w:spacing w:line="240" w:lineRule="auto"/>
              <w:jc w:val="center"/>
              <w:rPr>
                <w:b/>
                <w:bCs/>
                <w:sz w:val="21"/>
                <w:szCs w:val="21"/>
              </w:rPr>
            </w:pPr>
            <w:r>
              <w:rPr>
                <w:rFonts w:hint="eastAsia"/>
                <w:b/>
                <w:bCs/>
                <w:sz w:val="21"/>
                <w:szCs w:val="21"/>
              </w:rPr>
              <w:t>运输距离（km）</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PP C1640</w:t>
            </w:r>
          </w:p>
        </w:tc>
        <w:tc>
          <w:tcPr>
            <w:tcW w:w="1000" w:type="pct"/>
            <w:vAlign w:val="center"/>
          </w:tcPr>
          <w:p w14:paraId="38F31EC8">
            <w:pPr>
              <w:spacing w:line="240" w:lineRule="auto"/>
              <w:jc w:val="center"/>
              <w:rPr>
                <w:sz w:val="21"/>
                <w:szCs w:val="21"/>
              </w:rPr>
            </w:pPr>
            <w:r>
              <w:rPr>
                <w:sz w:val="21"/>
                <w:szCs w:val="21"/>
              </w:rPr>
              <w:t>0.233</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水运</w:t>
            </w:r>
          </w:p>
        </w:tc>
        <w:tc>
          <w:tcPr>
            <w:tcW w:w="1000" w:type="pct"/>
            <w:vAlign w:val="center"/>
          </w:tcPr>
          <w:p w14:paraId="083DB4EE">
            <w:pPr>
              <w:spacing w:line="240" w:lineRule="auto"/>
              <w:jc w:val="center"/>
              <w:rPr>
                <w:sz w:val="21"/>
                <w:szCs w:val="21"/>
              </w:rPr>
            </w:pPr>
            <w:r>
              <w:rPr>
                <w:sz w:val="21"/>
                <w:szCs w:val="21"/>
              </w:rPr>
              <w:t>8700</w:t>
            </w:r>
          </w:p>
        </w:tc>
      </w:tr>
      <w:tr w14:paraId="7446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7975355F">
            <w:pPr>
              <w:spacing w:line="240" w:lineRule="auto"/>
              <w:jc w:val="center"/>
              <w:rPr>
                <w:sz w:val="21"/>
                <w:szCs w:val="21"/>
              </w:rPr>
            </w:pPr>
            <w:r>
              <w:rPr>
                <w:sz w:val="21"/>
                <w:szCs w:val="21"/>
              </w:rPr>
              <w:t>PP C5660</w:t>
            </w:r>
          </w:p>
        </w:tc>
        <w:tc>
          <w:tcPr>
            <w:tcW w:w="1000" w:type="pct"/>
            <w:vAlign w:val="center"/>
          </w:tcPr>
          <w:p w14:paraId="0CC0E06C">
            <w:pPr>
              <w:spacing w:line="240" w:lineRule="auto"/>
              <w:jc w:val="center"/>
              <w:rPr>
                <w:sz w:val="21"/>
                <w:szCs w:val="21"/>
              </w:rPr>
            </w:pPr>
            <w:r>
              <w:rPr>
                <w:sz w:val="21"/>
                <w:szCs w:val="21"/>
              </w:rPr>
              <w:t>0.00438592</w:t>
            </w:r>
          </w:p>
        </w:tc>
        <w:tc>
          <w:tcPr>
            <w:tcW w:w="1000" w:type="pct"/>
            <w:vAlign w:val="center"/>
          </w:tcPr>
          <w:p w14:paraId="07EF6B14">
            <w:pPr>
              <w:spacing w:line="240" w:lineRule="auto"/>
              <w:jc w:val="center"/>
              <w:rPr>
                <w:sz w:val="21"/>
                <w:szCs w:val="21"/>
              </w:rPr>
            </w:pPr>
            <w:r>
              <w:rPr>
                <w:sz w:val="21"/>
                <w:szCs w:val="21"/>
              </w:rPr>
              <w:t>kg</w:t>
            </w:r>
          </w:p>
        </w:tc>
        <w:tc>
          <w:tcPr>
            <w:tcW w:w="1000" w:type="pct"/>
            <w:vAlign w:val="center"/>
          </w:tcPr>
          <w:p w14:paraId="2D00D0A0">
            <w:pPr>
              <w:spacing w:line="240" w:lineRule="auto"/>
              <w:jc w:val="center"/>
              <w:rPr>
                <w:sz w:val="21"/>
                <w:szCs w:val="21"/>
              </w:rPr>
            </w:pPr>
            <w:r>
              <w:rPr>
                <w:sz w:val="21"/>
                <w:szCs w:val="21"/>
              </w:rPr>
              <w:t>水运</w:t>
            </w:r>
          </w:p>
        </w:tc>
        <w:tc>
          <w:tcPr>
            <w:tcW w:w="1000" w:type="pct"/>
            <w:vAlign w:val="center"/>
          </w:tcPr>
          <w:p w14:paraId="7B489CE8">
            <w:pPr>
              <w:spacing w:line="240" w:lineRule="auto"/>
              <w:jc w:val="center"/>
              <w:rPr>
                <w:sz w:val="21"/>
                <w:szCs w:val="21"/>
              </w:rPr>
            </w:pPr>
            <w:r>
              <w:rPr>
                <w:sz w:val="21"/>
                <w:szCs w:val="21"/>
              </w:rPr>
              <w:t>8800</w:t>
            </w:r>
          </w:p>
        </w:tc>
      </w:tr>
      <w:tr w14:paraId="4682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7BE9154B">
            <w:pPr>
              <w:spacing w:line="240" w:lineRule="auto"/>
              <w:jc w:val="center"/>
              <w:rPr>
                <w:sz w:val="21"/>
                <w:szCs w:val="21"/>
              </w:rPr>
            </w:pPr>
            <w:r>
              <w:rPr>
                <w:sz w:val="21"/>
                <w:szCs w:val="21"/>
              </w:rPr>
              <w:t>PP C5660</w:t>
            </w:r>
          </w:p>
        </w:tc>
        <w:tc>
          <w:tcPr>
            <w:tcW w:w="1000" w:type="pct"/>
            <w:vAlign w:val="center"/>
          </w:tcPr>
          <w:p w14:paraId="3AF3ECF8">
            <w:pPr>
              <w:spacing w:line="240" w:lineRule="auto"/>
              <w:jc w:val="center"/>
              <w:rPr>
                <w:sz w:val="21"/>
                <w:szCs w:val="21"/>
              </w:rPr>
            </w:pPr>
            <w:r>
              <w:rPr>
                <w:sz w:val="21"/>
                <w:szCs w:val="21"/>
              </w:rPr>
              <w:t>0.00438592</w:t>
            </w:r>
          </w:p>
        </w:tc>
        <w:tc>
          <w:tcPr>
            <w:tcW w:w="1000" w:type="pct"/>
            <w:vAlign w:val="center"/>
          </w:tcPr>
          <w:p w14:paraId="5266248C">
            <w:pPr>
              <w:spacing w:line="240" w:lineRule="auto"/>
              <w:jc w:val="center"/>
              <w:rPr>
                <w:sz w:val="21"/>
                <w:szCs w:val="21"/>
              </w:rPr>
            </w:pPr>
            <w:r>
              <w:rPr>
                <w:sz w:val="21"/>
                <w:szCs w:val="21"/>
              </w:rPr>
              <w:t>kg</w:t>
            </w:r>
          </w:p>
        </w:tc>
        <w:tc>
          <w:tcPr>
            <w:tcW w:w="1000" w:type="pct"/>
            <w:vAlign w:val="center"/>
          </w:tcPr>
          <w:p w14:paraId="76E42139">
            <w:pPr>
              <w:spacing w:line="240" w:lineRule="auto"/>
              <w:jc w:val="center"/>
              <w:rPr>
                <w:sz w:val="21"/>
                <w:szCs w:val="21"/>
              </w:rPr>
            </w:pPr>
            <w:r>
              <w:rPr>
                <w:sz w:val="21"/>
                <w:szCs w:val="21"/>
              </w:rPr>
              <w:t>公路运输</w:t>
            </w:r>
          </w:p>
        </w:tc>
        <w:tc>
          <w:tcPr>
            <w:tcW w:w="1000" w:type="pct"/>
            <w:vAlign w:val="center"/>
          </w:tcPr>
          <w:p w14:paraId="57750F63">
            <w:pPr>
              <w:spacing w:line="240" w:lineRule="auto"/>
              <w:jc w:val="center"/>
              <w:rPr>
                <w:sz w:val="21"/>
                <w:szCs w:val="21"/>
              </w:rPr>
            </w:pPr>
            <w:r>
              <w:rPr>
                <w:sz w:val="21"/>
                <w:szCs w:val="21"/>
              </w:rPr>
              <w:t>67</w:t>
            </w:r>
          </w:p>
        </w:tc>
      </w:tr>
      <w:tr w14:paraId="0ABB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29C8E832">
            <w:pPr>
              <w:spacing w:line="240" w:lineRule="auto"/>
              <w:jc w:val="center"/>
              <w:rPr>
                <w:sz w:val="21"/>
                <w:szCs w:val="21"/>
              </w:rPr>
            </w:pPr>
            <w:r>
              <w:rPr>
                <w:sz w:val="21"/>
                <w:szCs w:val="21"/>
              </w:rPr>
              <w:t>发泡剂</w:t>
            </w:r>
          </w:p>
        </w:tc>
        <w:tc>
          <w:tcPr>
            <w:tcW w:w="1000" w:type="pct"/>
            <w:vAlign w:val="center"/>
          </w:tcPr>
          <w:p w14:paraId="58472D65">
            <w:pPr>
              <w:spacing w:line="240" w:lineRule="auto"/>
              <w:jc w:val="center"/>
              <w:rPr>
                <w:sz w:val="21"/>
                <w:szCs w:val="21"/>
              </w:rPr>
            </w:pPr>
            <w:r>
              <w:rPr>
                <w:sz w:val="21"/>
                <w:szCs w:val="21"/>
              </w:rPr>
              <w:t>0.00005518</w:t>
            </w:r>
          </w:p>
        </w:tc>
        <w:tc>
          <w:tcPr>
            <w:tcW w:w="1000" w:type="pct"/>
            <w:vAlign w:val="center"/>
          </w:tcPr>
          <w:p w14:paraId="0E924E70">
            <w:pPr>
              <w:spacing w:line="240" w:lineRule="auto"/>
              <w:jc w:val="center"/>
              <w:rPr>
                <w:sz w:val="21"/>
                <w:szCs w:val="21"/>
              </w:rPr>
            </w:pPr>
            <w:r>
              <w:rPr>
                <w:sz w:val="21"/>
                <w:szCs w:val="21"/>
              </w:rPr>
              <w:t>kg</w:t>
            </w:r>
          </w:p>
        </w:tc>
        <w:tc>
          <w:tcPr>
            <w:tcW w:w="1000" w:type="pct"/>
            <w:vAlign w:val="center"/>
          </w:tcPr>
          <w:p w14:paraId="401D23F6">
            <w:pPr>
              <w:spacing w:line="240" w:lineRule="auto"/>
              <w:jc w:val="center"/>
              <w:rPr>
                <w:sz w:val="21"/>
                <w:szCs w:val="21"/>
              </w:rPr>
            </w:pPr>
            <w:r>
              <w:rPr>
                <w:sz w:val="21"/>
                <w:szCs w:val="21"/>
              </w:rPr>
              <w:t>公路运输</w:t>
            </w:r>
          </w:p>
        </w:tc>
        <w:tc>
          <w:tcPr>
            <w:tcW w:w="1000" w:type="pct"/>
            <w:vAlign w:val="center"/>
          </w:tcPr>
          <w:p w14:paraId="0D7782B7">
            <w:pPr>
              <w:spacing w:line="240" w:lineRule="auto"/>
              <w:jc w:val="center"/>
              <w:rPr>
                <w:sz w:val="21"/>
                <w:szCs w:val="21"/>
              </w:rPr>
            </w:pPr>
            <w:r>
              <w:rPr>
                <w:sz w:val="21"/>
                <w:szCs w:val="21"/>
              </w:rPr>
              <w:t>16</w:t>
            </w:r>
          </w:p>
        </w:tc>
      </w:tr>
      <w:tr w14:paraId="2F13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7B3D7E90">
            <w:pPr>
              <w:spacing w:line="240" w:lineRule="auto"/>
              <w:jc w:val="center"/>
              <w:rPr>
                <w:sz w:val="21"/>
                <w:szCs w:val="21"/>
              </w:rPr>
            </w:pPr>
            <w:r>
              <w:rPr>
                <w:sz w:val="21"/>
                <w:szCs w:val="21"/>
              </w:rPr>
              <w:t>磁铁</w:t>
            </w:r>
          </w:p>
        </w:tc>
        <w:tc>
          <w:tcPr>
            <w:tcW w:w="1000" w:type="pct"/>
            <w:vAlign w:val="center"/>
          </w:tcPr>
          <w:p w14:paraId="1AFF9AEB">
            <w:pPr>
              <w:spacing w:line="240" w:lineRule="auto"/>
              <w:jc w:val="center"/>
              <w:rPr>
                <w:sz w:val="21"/>
                <w:szCs w:val="21"/>
              </w:rPr>
            </w:pPr>
            <w:r>
              <w:rPr>
                <w:sz w:val="21"/>
                <w:szCs w:val="21"/>
              </w:rPr>
              <w:t>0.002</w:t>
            </w:r>
          </w:p>
        </w:tc>
        <w:tc>
          <w:tcPr>
            <w:tcW w:w="1000" w:type="pct"/>
            <w:vAlign w:val="center"/>
          </w:tcPr>
          <w:p w14:paraId="2427A6F4">
            <w:pPr>
              <w:spacing w:line="240" w:lineRule="auto"/>
              <w:jc w:val="center"/>
              <w:rPr>
                <w:sz w:val="21"/>
                <w:szCs w:val="21"/>
              </w:rPr>
            </w:pPr>
            <w:r>
              <w:rPr>
                <w:sz w:val="21"/>
                <w:szCs w:val="21"/>
              </w:rPr>
              <w:t>kg</w:t>
            </w:r>
          </w:p>
        </w:tc>
        <w:tc>
          <w:tcPr>
            <w:tcW w:w="1000" w:type="pct"/>
            <w:vAlign w:val="center"/>
          </w:tcPr>
          <w:p w14:paraId="60659E97">
            <w:pPr>
              <w:spacing w:line="240" w:lineRule="auto"/>
              <w:jc w:val="center"/>
              <w:rPr>
                <w:sz w:val="21"/>
                <w:szCs w:val="21"/>
              </w:rPr>
            </w:pPr>
            <w:r>
              <w:rPr>
                <w:sz w:val="21"/>
                <w:szCs w:val="21"/>
              </w:rPr>
              <w:t>公路运输</w:t>
            </w:r>
          </w:p>
        </w:tc>
        <w:tc>
          <w:tcPr>
            <w:tcW w:w="1000" w:type="pct"/>
            <w:vAlign w:val="center"/>
          </w:tcPr>
          <w:p w14:paraId="347ABCA1">
            <w:pPr>
              <w:spacing w:line="240" w:lineRule="auto"/>
              <w:jc w:val="center"/>
              <w:rPr>
                <w:sz w:val="21"/>
                <w:szCs w:val="21"/>
              </w:rPr>
            </w:pPr>
            <w:r>
              <w:rPr>
                <w:sz w:val="21"/>
                <w:szCs w:val="21"/>
              </w:rPr>
              <w:t>1404</w:t>
            </w:r>
          </w:p>
        </w:tc>
      </w:tr>
      <w:tr w14:paraId="369A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034E2F35">
            <w:pPr>
              <w:spacing w:line="240" w:lineRule="auto"/>
              <w:jc w:val="center"/>
              <w:rPr>
                <w:sz w:val="21"/>
                <w:szCs w:val="21"/>
              </w:rPr>
            </w:pPr>
            <w:r>
              <w:rPr>
                <w:sz w:val="21"/>
                <w:szCs w:val="21"/>
              </w:rPr>
              <w:t>传感器</w:t>
            </w:r>
          </w:p>
        </w:tc>
        <w:tc>
          <w:tcPr>
            <w:tcW w:w="1000" w:type="pct"/>
            <w:vAlign w:val="center"/>
          </w:tcPr>
          <w:p w14:paraId="7EA5E348">
            <w:pPr>
              <w:spacing w:line="240" w:lineRule="auto"/>
              <w:jc w:val="center"/>
              <w:rPr>
                <w:sz w:val="21"/>
                <w:szCs w:val="21"/>
              </w:rPr>
            </w:pPr>
            <w:r>
              <w:rPr>
                <w:sz w:val="21"/>
                <w:szCs w:val="21"/>
              </w:rPr>
              <w:t>0.007</w:t>
            </w:r>
          </w:p>
        </w:tc>
        <w:tc>
          <w:tcPr>
            <w:tcW w:w="1000" w:type="pct"/>
            <w:vAlign w:val="center"/>
          </w:tcPr>
          <w:p w14:paraId="3984CA6F">
            <w:pPr>
              <w:spacing w:line="240" w:lineRule="auto"/>
              <w:jc w:val="center"/>
              <w:rPr>
                <w:sz w:val="21"/>
                <w:szCs w:val="21"/>
              </w:rPr>
            </w:pPr>
            <w:r>
              <w:rPr>
                <w:sz w:val="21"/>
                <w:szCs w:val="21"/>
              </w:rPr>
              <w:t>kg</w:t>
            </w:r>
          </w:p>
        </w:tc>
        <w:tc>
          <w:tcPr>
            <w:tcW w:w="1000" w:type="pct"/>
            <w:vAlign w:val="center"/>
          </w:tcPr>
          <w:p w14:paraId="442D9C68">
            <w:pPr>
              <w:spacing w:line="240" w:lineRule="auto"/>
              <w:jc w:val="center"/>
              <w:rPr>
                <w:sz w:val="21"/>
                <w:szCs w:val="21"/>
              </w:rPr>
            </w:pPr>
            <w:r>
              <w:rPr>
                <w:sz w:val="21"/>
                <w:szCs w:val="21"/>
              </w:rPr>
              <w:t>公路运输</w:t>
            </w:r>
          </w:p>
        </w:tc>
        <w:tc>
          <w:tcPr>
            <w:tcW w:w="1000" w:type="pct"/>
            <w:vAlign w:val="center"/>
          </w:tcPr>
          <w:p w14:paraId="775EAF88">
            <w:pPr>
              <w:spacing w:line="240" w:lineRule="auto"/>
              <w:jc w:val="center"/>
              <w:rPr>
                <w:rFonts w:hint="default" w:eastAsia="宋体"/>
                <w:sz w:val="21"/>
                <w:szCs w:val="21"/>
                <w:lang w:val="en-US" w:eastAsia="zh-CN"/>
              </w:rPr>
            </w:pPr>
            <w:r>
              <w:rPr>
                <w:sz w:val="21"/>
                <w:szCs w:val="21"/>
              </w:rPr>
              <w:t>14</w:t>
            </w:r>
            <w:r>
              <w:rPr>
                <w:rFonts w:hint="eastAsia"/>
                <w:sz w:val="21"/>
                <w:szCs w:val="21"/>
                <w:lang w:val="en-US" w:eastAsia="zh-CN"/>
              </w:rPr>
              <w:t>60</w:t>
            </w:r>
          </w:p>
        </w:tc>
      </w:tr>
      <w:tr w14:paraId="1F7E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D38E61C">
            <w:pPr>
              <w:spacing w:line="240" w:lineRule="auto"/>
              <w:jc w:val="center"/>
              <w:rPr>
                <w:sz w:val="21"/>
                <w:szCs w:val="21"/>
              </w:rPr>
            </w:pPr>
            <w:r>
              <w:rPr>
                <w:sz w:val="21"/>
                <w:szCs w:val="21"/>
              </w:rPr>
              <w:t>园片网布</w:t>
            </w:r>
          </w:p>
        </w:tc>
        <w:tc>
          <w:tcPr>
            <w:tcW w:w="1000" w:type="pct"/>
            <w:vAlign w:val="center"/>
          </w:tcPr>
          <w:p w14:paraId="08D0EE1C">
            <w:pPr>
              <w:spacing w:line="240" w:lineRule="auto"/>
              <w:jc w:val="center"/>
              <w:rPr>
                <w:sz w:val="21"/>
                <w:szCs w:val="21"/>
              </w:rPr>
            </w:pPr>
            <w:r>
              <w:rPr>
                <w:sz w:val="21"/>
                <w:szCs w:val="21"/>
              </w:rPr>
              <w:t>0.0005</w:t>
            </w:r>
          </w:p>
        </w:tc>
        <w:tc>
          <w:tcPr>
            <w:tcW w:w="1000" w:type="pct"/>
            <w:vAlign w:val="center"/>
          </w:tcPr>
          <w:p w14:paraId="2EEFE41A">
            <w:pPr>
              <w:spacing w:line="240" w:lineRule="auto"/>
              <w:jc w:val="center"/>
              <w:rPr>
                <w:sz w:val="21"/>
                <w:szCs w:val="21"/>
              </w:rPr>
            </w:pPr>
            <w:r>
              <w:rPr>
                <w:sz w:val="21"/>
                <w:szCs w:val="21"/>
              </w:rPr>
              <w:t>kg</w:t>
            </w:r>
          </w:p>
        </w:tc>
        <w:tc>
          <w:tcPr>
            <w:tcW w:w="1000" w:type="pct"/>
            <w:vAlign w:val="center"/>
          </w:tcPr>
          <w:p w14:paraId="5A6719F2">
            <w:pPr>
              <w:spacing w:line="240" w:lineRule="auto"/>
              <w:jc w:val="center"/>
              <w:rPr>
                <w:sz w:val="21"/>
                <w:szCs w:val="21"/>
              </w:rPr>
            </w:pPr>
            <w:r>
              <w:rPr>
                <w:sz w:val="21"/>
                <w:szCs w:val="21"/>
              </w:rPr>
              <w:t>公路运输</w:t>
            </w:r>
          </w:p>
        </w:tc>
        <w:tc>
          <w:tcPr>
            <w:tcW w:w="1000" w:type="pct"/>
            <w:vAlign w:val="center"/>
          </w:tcPr>
          <w:p w14:paraId="517F12F7">
            <w:pPr>
              <w:spacing w:line="240" w:lineRule="auto"/>
              <w:jc w:val="center"/>
              <w:rPr>
                <w:sz w:val="21"/>
                <w:szCs w:val="21"/>
              </w:rPr>
            </w:pPr>
            <w:r>
              <w:rPr>
                <w:sz w:val="21"/>
                <w:szCs w:val="21"/>
              </w:rPr>
              <w:t>200</w:t>
            </w:r>
            <w:bookmarkStart w:id="158" w:name="_GoBack"/>
            <w:bookmarkEnd w:id="158"/>
          </w:p>
        </w:tc>
      </w:tr>
      <w:tr w14:paraId="555E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6D70493">
            <w:pPr>
              <w:spacing w:line="240" w:lineRule="auto"/>
              <w:jc w:val="center"/>
              <w:rPr>
                <w:sz w:val="21"/>
                <w:szCs w:val="21"/>
              </w:rPr>
            </w:pPr>
            <w:r>
              <w:rPr>
                <w:sz w:val="21"/>
                <w:szCs w:val="21"/>
              </w:rPr>
              <w:t>筒状网布</w:t>
            </w:r>
          </w:p>
        </w:tc>
        <w:tc>
          <w:tcPr>
            <w:tcW w:w="1000" w:type="pct"/>
            <w:vAlign w:val="center"/>
          </w:tcPr>
          <w:p w14:paraId="72AAD08D">
            <w:pPr>
              <w:spacing w:line="240" w:lineRule="auto"/>
              <w:jc w:val="center"/>
              <w:rPr>
                <w:sz w:val="21"/>
                <w:szCs w:val="21"/>
              </w:rPr>
            </w:pPr>
            <w:r>
              <w:rPr>
                <w:sz w:val="21"/>
                <w:szCs w:val="21"/>
              </w:rPr>
              <w:t>0.0005</w:t>
            </w:r>
          </w:p>
        </w:tc>
        <w:tc>
          <w:tcPr>
            <w:tcW w:w="1000" w:type="pct"/>
            <w:vAlign w:val="center"/>
          </w:tcPr>
          <w:p w14:paraId="75047D71">
            <w:pPr>
              <w:spacing w:line="240" w:lineRule="auto"/>
              <w:jc w:val="center"/>
              <w:rPr>
                <w:sz w:val="21"/>
                <w:szCs w:val="21"/>
              </w:rPr>
            </w:pPr>
            <w:r>
              <w:rPr>
                <w:sz w:val="21"/>
                <w:szCs w:val="21"/>
              </w:rPr>
              <w:t>kg</w:t>
            </w:r>
          </w:p>
        </w:tc>
        <w:tc>
          <w:tcPr>
            <w:tcW w:w="1000" w:type="pct"/>
            <w:vAlign w:val="center"/>
          </w:tcPr>
          <w:p w14:paraId="1ABC98FF">
            <w:pPr>
              <w:spacing w:line="240" w:lineRule="auto"/>
              <w:jc w:val="center"/>
              <w:rPr>
                <w:sz w:val="21"/>
                <w:szCs w:val="21"/>
              </w:rPr>
            </w:pPr>
            <w:r>
              <w:rPr>
                <w:sz w:val="21"/>
                <w:szCs w:val="21"/>
              </w:rPr>
              <w:t>公路运输</w:t>
            </w:r>
          </w:p>
        </w:tc>
        <w:tc>
          <w:tcPr>
            <w:tcW w:w="1000" w:type="pct"/>
            <w:vAlign w:val="center"/>
          </w:tcPr>
          <w:p w14:paraId="72EC8381">
            <w:pPr>
              <w:spacing w:line="240" w:lineRule="auto"/>
              <w:jc w:val="center"/>
              <w:rPr>
                <w:sz w:val="21"/>
                <w:szCs w:val="21"/>
              </w:rPr>
            </w:pPr>
            <w:r>
              <w:rPr>
                <w:sz w:val="21"/>
                <w:szCs w:val="21"/>
              </w:rPr>
              <w:t>200</w:t>
            </w:r>
          </w:p>
        </w:tc>
      </w:tr>
      <w:tr w14:paraId="1853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19E0DE6D">
            <w:pPr>
              <w:spacing w:line="240" w:lineRule="auto"/>
              <w:jc w:val="center"/>
              <w:rPr>
                <w:sz w:val="21"/>
                <w:szCs w:val="21"/>
              </w:rPr>
            </w:pPr>
            <w:r>
              <w:rPr>
                <w:sz w:val="21"/>
                <w:szCs w:val="21"/>
              </w:rPr>
              <w:t>塑料围板箱</w:t>
            </w:r>
          </w:p>
        </w:tc>
        <w:tc>
          <w:tcPr>
            <w:tcW w:w="1000" w:type="pct"/>
            <w:vAlign w:val="center"/>
          </w:tcPr>
          <w:p w14:paraId="33BF5755">
            <w:pPr>
              <w:spacing w:line="240" w:lineRule="auto"/>
              <w:jc w:val="center"/>
              <w:rPr>
                <w:sz w:val="21"/>
                <w:szCs w:val="21"/>
              </w:rPr>
            </w:pPr>
            <w:r>
              <w:rPr>
                <w:sz w:val="21"/>
                <w:szCs w:val="21"/>
              </w:rPr>
              <w:t>0.004201681</w:t>
            </w:r>
          </w:p>
        </w:tc>
        <w:tc>
          <w:tcPr>
            <w:tcW w:w="1000" w:type="pct"/>
            <w:vAlign w:val="center"/>
          </w:tcPr>
          <w:p w14:paraId="1210A9BF">
            <w:pPr>
              <w:spacing w:line="240" w:lineRule="auto"/>
              <w:jc w:val="center"/>
              <w:rPr>
                <w:sz w:val="21"/>
                <w:szCs w:val="21"/>
              </w:rPr>
            </w:pPr>
            <w:r>
              <w:rPr>
                <w:sz w:val="21"/>
                <w:szCs w:val="21"/>
              </w:rPr>
              <w:t>kg</w:t>
            </w:r>
          </w:p>
        </w:tc>
        <w:tc>
          <w:tcPr>
            <w:tcW w:w="1000" w:type="pct"/>
            <w:vAlign w:val="center"/>
          </w:tcPr>
          <w:p w14:paraId="41D5053C">
            <w:pPr>
              <w:spacing w:line="240" w:lineRule="auto"/>
              <w:jc w:val="center"/>
              <w:rPr>
                <w:sz w:val="21"/>
                <w:szCs w:val="21"/>
              </w:rPr>
            </w:pPr>
            <w:r>
              <w:rPr>
                <w:sz w:val="21"/>
                <w:szCs w:val="21"/>
              </w:rPr>
              <w:t>公路运输</w:t>
            </w:r>
          </w:p>
        </w:tc>
        <w:tc>
          <w:tcPr>
            <w:tcW w:w="1000" w:type="pct"/>
            <w:vAlign w:val="center"/>
          </w:tcPr>
          <w:p w14:paraId="1364ABA6">
            <w:pPr>
              <w:spacing w:line="240" w:lineRule="auto"/>
              <w:jc w:val="center"/>
              <w:rPr>
                <w:sz w:val="21"/>
                <w:szCs w:val="21"/>
              </w:rPr>
            </w:pPr>
            <w:r>
              <w:rPr>
                <w:sz w:val="21"/>
                <w:szCs w:val="21"/>
              </w:rPr>
              <w:t>380</w:t>
            </w:r>
          </w:p>
        </w:tc>
      </w:tr>
      <w:tr w14:paraId="53C9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69CFA23C">
            <w:pPr>
              <w:spacing w:line="240" w:lineRule="auto"/>
              <w:jc w:val="center"/>
              <w:rPr>
                <w:sz w:val="21"/>
                <w:szCs w:val="21"/>
              </w:rPr>
            </w:pPr>
            <w:r>
              <w:rPr>
                <w:sz w:val="21"/>
                <w:szCs w:val="21"/>
              </w:rPr>
              <w:t>塑料底板</w:t>
            </w:r>
          </w:p>
        </w:tc>
        <w:tc>
          <w:tcPr>
            <w:tcW w:w="1000" w:type="pct"/>
            <w:vAlign w:val="center"/>
          </w:tcPr>
          <w:p w14:paraId="541C05F8">
            <w:pPr>
              <w:spacing w:line="240" w:lineRule="auto"/>
              <w:jc w:val="center"/>
              <w:rPr>
                <w:sz w:val="21"/>
                <w:szCs w:val="21"/>
              </w:rPr>
            </w:pPr>
            <w:r>
              <w:rPr>
                <w:sz w:val="21"/>
                <w:szCs w:val="21"/>
              </w:rPr>
              <w:t>0.004201681</w:t>
            </w:r>
          </w:p>
        </w:tc>
        <w:tc>
          <w:tcPr>
            <w:tcW w:w="1000" w:type="pct"/>
            <w:vAlign w:val="center"/>
          </w:tcPr>
          <w:p w14:paraId="33A58EC6">
            <w:pPr>
              <w:spacing w:line="240" w:lineRule="auto"/>
              <w:jc w:val="center"/>
              <w:rPr>
                <w:sz w:val="21"/>
                <w:szCs w:val="21"/>
              </w:rPr>
            </w:pPr>
            <w:r>
              <w:rPr>
                <w:sz w:val="21"/>
                <w:szCs w:val="21"/>
              </w:rPr>
              <w:t>kg</w:t>
            </w:r>
          </w:p>
        </w:tc>
        <w:tc>
          <w:tcPr>
            <w:tcW w:w="1000" w:type="pct"/>
            <w:vAlign w:val="center"/>
          </w:tcPr>
          <w:p w14:paraId="42B2D0FD">
            <w:pPr>
              <w:spacing w:line="240" w:lineRule="auto"/>
              <w:jc w:val="center"/>
              <w:rPr>
                <w:sz w:val="21"/>
                <w:szCs w:val="21"/>
              </w:rPr>
            </w:pPr>
            <w:r>
              <w:rPr>
                <w:sz w:val="21"/>
                <w:szCs w:val="21"/>
              </w:rPr>
              <w:t>公路运输</w:t>
            </w:r>
          </w:p>
        </w:tc>
        <w:tc>
          <w:tcPr>
            <w:tcW w:w="1000" w:type="pct"/>
            <w:vAlign w:val="center"/>
          </w:tcPr>
          <w:p w14:paraId="3D57CB56">
            <w:pPr>
              <w:spacing w:line="240" w:lineRule="auto"/>
              <w:jc w:val="center"/>
              <w:rPr>
                <w:sz w:val="21"/>
                <w:szCs w:val="21"/>
              </w:rPr>
            </w:pPr>
            <w:r>
              <w:rPr>
                <w:sz w:val="21"/>
                <w:szCs w:val="21"/>
              </w:rPr>
              <w:t>380</w:t>
            </w:r>
          </w:p>
        </w:tc>
      </w:tr>
      <w:tr w14:paraId="554D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73320385">
            <w:pPr>
              <w:spacing w:line="240" w:lineRule="auto"/>
              <w:jc w:val="center"/>
              <w:rPr>
                <w:sz w:val="21"/>
                <w:szCs w:val="21"/>
              </w:rPr>
            </w:pPr>
            <w:r>
              <w:rPr>
                <w:sz w:val="21"/>
                <w:szCs w:val="21"/>
              </w:rPr>
              <w:t>塑料托盘</w:t>
            </w:r>
          </w:p>
        </w:tc>
        <w:tc>
          <w:tcPr>
            <w:tcW w:w="1000" w:type="pct"/>
            <w:vAlign w:val="center"/>
          </w:tcPr>
          <w:p w14:paraId="7016D3D6">
            <w:pPr>
              <w:spacing w:line="240" w:lineRule="auto"/>
              <w:jc w:val="center"/>
              <w:rPr>
                <w:sz w:val="21"/>
                <w:szCs w:val="21"/>
              </w:rPr>
            </w:pPr>
            <w:r>
              <w:rPr>
                <w:sz w:val="21"/>
                <w:szCs w:val="21"/>
              </w:rPr>
              <w:t>0.004201681</w:t>
            </w:r>
          </w:p>
        </w:tc>
        <w:tc>
          <w:tcPr>
            <w:tcW w:w="1000" w:type="pct"/>
            <w:vAlign w:val="center"/>
          </w:tcPr>
          <w:p w14:paraId="0A04C810">
            <w:pPr>
              <w:spacing w:line="240" w:lineRule="auto"/>
              <w:jc w:val="center"/>
              <w:rPr>
                <w:sz w:val="21"/>
                <w:szCs w:val="21"/>
              </w:rPr>
            </w:pPr>
            <w:r>
              <w:rPr>
                <w:sz w:val="21"/>
                <w:szCs w:val="21"/>
              </w:rPr>
              <w:t>kg</w:t>
            </w:r>
          </w:p>
        </w:tc>
        <w:tc>
          <w:tcPr>
            <w:tcW w:w="1000" w:type="pct"/>
            <w:vAlign w:val="center"/>
          </w:tcPr>
          <w:p w14:paraId="12918991">
            <w:pPr>
              <w:spacing w:line="240" w:lineRule="auto"/>
              <w:jc w:val="center"/>
              <w:rPr>
                <w:sz w:val="21"/>
                <w:szCs w:val="21"/>
              </w:rPr>
            </w:pPr>
            <w:r>
              <w:rPr>
                <w:sz w:val="21"/>
                <w:szCs w:val="21"/>
              </w:rPr>
              <w:t>公路运输</w:t>
            </w:r>
          </w:p>
        </w:tc>
        <w:tc>
          <w:tcPr>
            <w:tcW w:w="1000" w:type="pct"/>
            <w:vAlign w:val="center"/>
          </w:tcPr>
          <w:p w14:paraId="22B50A6A">
            <w:pPr>
              <w:spacing w:line="240" w:lineRule="auto"/>
              <w:jc w:val="center"/>
              <w:rPr>
                <w:sz w:val="21"/>
                <w:szCs w:val="21"/>
              </w:rPr>
            </w:pPr>
            <w:r>
              <w:rPr>
                <w:sz w:val="21"/>
                <w:szCs w:val="21"/>
              </w:rPr>
              <w:t>380</w:t>
            </w:r>
          </w:p>
        </w:tc>
      </w:tr>
      <w:tr w14:paraId="18FA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7A32F5F9">
            <w:pPr>
              <w:spacing w:line="240" w:lineRule="auto"/>
              <w:jc w:val="center"/>
              <w:rPr>
                <w:sz w:val="21"/>
                <w:szCs w:val="21"/>
              </w:rPr>
            </w:pPr>
            <w:r>
              <w:rPr>
                <w:sz w:val="21"/>
                <w:szCs w:val="21"/>
              </w:rPr>
              <w:t>塑料盖板</w:t>
            </w:r>
          </w:p>
        </w:tc>
        <w:tc>
          <w:tcPr>
            <w:tcW w:w="1000" w:type="pct"/>
            <w:vAlign w:val="center"/>
          </w:tcPr>
          <w:p w14:paraId="17F1EC88">
            <w:pPr>
              <w:spacing w:line="240" w:lineRule="auto"/>
              <w:jc w:val="center"/>
              <w:rPr>
                <w:sz w:val="21"/>
                <w:szCs w:val="21"/>
              </w:rPr>
            </w:pPr>
            <w:r>
              <w:rPr>
                <w:sz w:val="21"/>
                <w:szCs w:val="21"/>
              </w:rPr>
              <w:t>0.004201681</w:t>
            </w:r>
          </w:p>
        </w:tc>
        <w:tc>
          <w:tcPr>
            <w:tcW w:w="1000" w:type="pct"/>
            <w:vAlign w:val="center"/>
          </w:tcPr>
          <w:p w14:paraId="61FE04ED">
            <w:pPr>
              <w:spacing w:line="240" w:lineRule="auto"/>
              <w:jc w:val="center"/>
              <w:rPr>
                <w:sz w:val="21"/>
                <w:szCs w:val="21"/>
              </w:rPr>
            </w:pPr>
            <w:r>
              <w:rPr>
                <w:sz w:val="21"/>
                <w:szCs w:val="21"/>
              </w:rPr>
              <w:t>kg</w:t>
            </w:r>
          </w:p>
        </w:tc>
        <w:tc>
          <w:tcPr>
            <w:tcW w:w="1000" w:type="pct"/>
            <w:vAlign w:val="center"/>
          </w:tcPr>
          <w:p w14:paraId="3DA07011">
            <w:pPr>
              <w:spacing w:line="240" w:lineRule="auto"/>
              <w:jc w:val="center"/>
              <w:rPr>
                <w:sz w:val="21"/>
                <w:szCs w:val="21"/>
              </w:rPr>
            </w:pPr>
            <w:r>
              <w:rPr>
                <w:sz w:val="21"/>
                <w:szCs w:val="21"/>
              </w:rPr>
              <w:t>公路运输</w:t>
            </w:r>
          </w:p>
        </w:tc>
        <w:tc>
          <w:tcPr>
            <w:tcW w:w="1000" w:type="pct"/>
            <w:vAlign w:val="center"/>
          </w:tcPr>
          <w:p w14:paraId="5675DC96">
            <w:pPr>
              <w:spacing w:line="240" w:lineRule="auto"/>
              <w:jc w:val="center"/>
              <w:rPr>
                <w:sz w:val="21"/>
                <w:szCs w:val="21"/>
              </w:rPr>
            </w:pPr>
            <w:r>
              <w:rPr>
                <w:sz w:val="21"/>
                <w:szCs w:val="21"/>
              </w:rPr>
              <w:t>380</w:t>
            </w:r>
          </w:p>
        </w:tc>
      </w:tr>
      <w:tr w14:paraId="7C47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04169505">
            <w:pPr>
              <w:spacing w:line="240" w:lineRule="auto"/>
              <w:jc w:val="center"/>
              <w:rPr>
                <w:sz w:val="21"/>
                <w:szCs w:val="21"/>
              </w:rPr>
            </w:pPr>
            <w:r>
              <w:rPr>
                <w:sz w:val="21"/>
                <w:szCs w:val="21"/>
              </w:rPr>
              <w:t>珍珠棉</w:t>
            </w:r>
          </w:p>
        </w:tc>
        <w:tc>
          <w:tcPr>
            <w:tcW w:w="1000" w:type="pct"/>
            <w:vAlign w:val="center"/>
          </w:tcPr>
          <w:p w14:paraId="361E4BA3">
            <w:pPr>
              <w:spacing w:line="240" w:lineRule="auto"/>
              <w:jc w:val="center"/>
              <w:rPr>
                <w:sz w:val="21"/>
                <w:szCs w:val="21"/>
              </w:rPr>
            </w:pPr>
            <w:r>
              <w:rPr>
                <w:sz w:val="21"/>
                <w:szCs w:val="21"/>
              </w:rPr>
              <w:t>0.000637755</w:t>
            </w:r>
          </w:p>
        </w:tc>
        <w:tc>
          <w:tcPr>
            <w:tcW w:w="1000" w:type="pct"/>
            <w:vAlign w:val="center"/>
          </w:tcPr>
          <w:p w14:paraId="68E4CD99">
            <w:pPr>
              <w:spacing w:line="240" w:lineRule="auto"/>
              <w:jc w:val="center"/>
              <w:rPr>
                <w:sz w:val="21"/>
                <w:szCs w:val="21"/>
              </w:rPr>
            </w:pPr>
            <w:r>
              <w:rPr>
                <w:sz w:val="21"/>
                <w:szCs w:val="21"/>
              </w:rPr>
              <w:t>kg</w:t>
            </w:r>
          </w:p>
        </w:tc>
        <w:tc>
          <w:tcPr>
            <w:tcW w:w="1000" w:type="pct"/>
            <w:vAlign w:val="center"/>
          </w:tcPr>
          <w:p w14:paraId="159193A4">
            <w:pPr>
              <w:spacing w:line="240" w:lineRule="auto"/>
              <w:jc w:val="center"/>
              <w:rPr>
                <w:sz w:val="21"/>
                <w:szCs w:val="21"/>
              </w:rPr>
            </w:pPr>
            <w:r>
              <w:rPr>
                <w:sz w:val="21"/>
                <w:szCs w:val="21"/>
              </w:rPr>
              <w:t>公路运输</w:t>
            </w:r>
          </w:p>
        </w:tc>
        <w:tc>
          <w:tcPr>
            <w:tcW w:w="1000" w:type="pct"/>
            <w:vAlign w:val="center"/>
          </w:tcPr>
          <w:p w14:paraId="47FFB649">
            <w:pPr>
              <w:spacing w:line="240" w:lineRule="auto"/>
              <w:jc w:val="center"/>
              <w:rPr>
                <w:sz w:val="21"/>
                <w:szCs w:val="21"/>
              </w:rPr>
            </w:pPr>
            <w:r>
              <w:rPr>
                <w:sz w:val="21"/>
                <w:szCs w:val="21"/>
              </w:rPr>
              <w:t>380</w:t>
            </w:r>
          </w:p>
        </w:tc>
      </w:tr>
      <w:tr w14:paraId="7642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659B25A0">
            <w:pPr>
              <w:spacing w:line="240" w:lineRule="auto"/>
              <w:jc w:val="center"/>
              <w:rPr>
                <w:sz w:val="21"/>
                <w:szCs w:val="21"/>
              </w:rPr>
            </w:pPr>
            <w:r>
              <w:rPr>
                <w:sz w:val="21"/>
                <w:szCs w:val="21"/>
              </w:rPr>
              <w:t>托标签</w:t>
            </w:r>
          </w:p>
        </w:tc>
        <w:tc>
          <w:tcPr>
            <w:tcW w:w="1000" w:type="pct"/>
            <w:vAlign w:val="center"/>
          </w:tcPr>
          <w:p w14:paraId="0B0D49BB">
            <w:pPr>
              <w:spacing w:line="240" w:lineRule="auto"/>
              <w:jc w:val="center"/>
              <w:rPr>
                <w:sz w:val="21"/>
                <w:szCs w:val="21"/>
              </w:rPr>
            </w:pPr>
            <w:r>
              <w:rPr>
                <w:sz w:val="21"/>
                <w:szCs w:val="21"/>
              </w:rPr>
              <w:t>0.0004201681</w:t>
            </w:r>
          </w:p>
        </w:tc>
        <w:tc>
          <w:tcPr>
            <w:tcW w:w="1000" w:type="pct"/>
            <w:vAlign w:val="center"/>
          </w:tcPr>
          <w:p w14:paraId="23033838">
            <w:pPr>
              <w:spacing w:line="240" w:lineRule="auto"/>
              <w:jc w:val="center"/>
              <w:rPr>
                <w:sz w:val="21"/>
                <w:szCs w:val="21"/>
              </w:rPr>
            </w:pPr>
            <w:r>
              <w:rPr>
                <w:sz w:val="21"/>
                <w:szCs w:val="21"/>
              </w:rPr>
              <w:t>kg</w:t>
            </w:r>
          </w:p>
        </w:tc>
        <w:tc>
          <w:tcPr>
            <w:tcW w:w="1000" w:type="pct"/>
            <w:vAlign w:val="center"/>
          </w:tcPr>
          <w:p w14:paraId="4AD5DD6C">
            <w:pPr>
              <w:spacing w:line="240" w:lineRule="auto"/>
              <w:jc w:val="center"/>
              <w:rPr>
                <w:sz w:val="21"/>
                <w:szCs w:val="21"/>
              </w:rPr>
            </w:pPr>
            <w:r>
              <w:rPr>
                <w:sz w:val="21"/>
                <w:szCs w:val="21"/>
              </w:rPr>
              <w:t>公路运输</w:t>
            </w:r>
          </w:p>
        </w:tc>
        <w:tc>
          <w:tcPr>
            <w:tcW w:w="1000" w:type="pct"/>
            <w:vAlign w:val="center"/>
          </w:tcPr>
          <w:p w14:paraId="1FF94FB5">
            <w:pPr>
              <w:spacing w:line="240" w:lineRule="auto"/>
              <w:jc w:val="center"/>
              <w:rPr>
                <w:sz w:val="21"/>
                <w:szCs w:val="21"/>
              </w:rPr>
            </w:pPr>
            <w:r>
              <w:rPr>
                <w:sz w:val="21"/>
                <w:szCs w:val="21"/>
              </w:rPr>
              <w:t>60</w:t>
            </w:r>
          </w:p>
        </w:tc>
      </w:tr>
      <w:tr w14:paraId="349D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B0FA7FC">
            <w:pPr>
              <w:spacing w:line="240" w:lineRule="auto"/>
              <w:jc w:val="center"/>
              <w:rPr>
                <w:sz w:val="21"/>
                <w:szCs w:val="21"/>
              </w:rPr>
            </w:pPr>
            <w:r>
              <w:rPr>
                <w:sz w:val="21"/>
                <w:szCs w:val="21"/>
              </w:rPr>
              <w:t>防静电蓝色袋</w:t>
            </w:r>
          </w:p>
        </w:tc>
        <w:tc>
          <w:tcPr>
            <w:tcW w:w="1000" w:type="pct"/>
            <w:vAlign w:val="center"/>
          </w:tcPr>
          <w:p w14:paraId="7CCF0E78">
            <w:pPr>
              <w:spacing w:line="240" w:lineRule="auto"/>
              <w:jc w:val="center"/>
              <w:rPr>
                <w:sz w:val="21"/>
                <w:szCs w:val="21"/>
              </w:rPr>
            </w:pPr>
            <w:r>
              <w:rPr>
                <w:sz w:val="21"/>
                <w:szCs w:val="21"/>
              </w:rPr>
              <w:t>0.0004201681</w:t>
            </w:r>
          </w:p>
        </w:tc>
        <w:tc>
          <w:tcPr>
            <w:tcW w:w="1000" w:type="pct"/>
            <w:vAlign w:val="center"/>
          </w:tcPr>
          <w:p w14:paraId="2D3F1EA2">
            <w:pPr>
              <w:spacing w:line="240" w:lineRule="auto"/>
              <w:jc w:val="center"/>
              <w:rPr>
                <w:sz w:val="21"/>
                <w:szCs w:val="21"/>
              </w:rPr>
            </w:pPr>
            <w:r>
              <w:rPr>
                <w:sz w:val="21"/>
                <w:szCs w:val="21"/>
              </w:rPr>
              <w:t>kg</w:t>
            </w:r>
          </w:p>
        </w:tc>
        <w:tc>
          <w:tcPr>
            <w:tcW w:w="1000" w:type="pct"/>
            <w:vAlign w:val="center"/>
          </w:tcPr>
          <w:p w14:paraId="3EFA897A">
            <w:pPr>
              <w:spacing w:line="240" w:lineRule="auto"/>
              <w:jc w:val="center"/>
              <w:rPr>
                <w:sz w:val="21"/>
                <w:szCs w:val="21"/>
              </w:rPr>
            </w:pPr>
            <w:r>
              <w:rPr>
                <w:sz w:val="21"/>
                <w:szCs w:val="21"/>
              </w:rPr>
              <w:t>公路运输</w:t>
            </w:r>
          </w:p>
        </w:tc>
        <w:tc>
          <w:tcPr>
            <w:tcW w:w="1000" w:type="pct"/>
            <w:vAlign w:val="center"/>
          </w:tcPr>
          <w:p w14:paraId="791ADB1A">
            <w:pPr>
              <w:spacing w:line="240" w:lineRule="auto"/>
              <w:jc w:val="center"/>
              <w:rPr>
                <w:sz w:val="21"/>
                <w:szCs w:val="21"/>
              </w:rPr>
            </w:pPr>
            <w:r>
              <w:rPr>
                <w:sz w:val="21"/>
                <w:szCs w:val="21"/>
              </w:rPr>
              <w:t>40</w:t>
            </w:r>
          </w:p>
        </w:tc>
      </w:tr>
    </w:tbl>
    <w:p w14:paraId="7ECF645C">
      <w:pPr>
        <w:pStyle w:val="4"/>
        <w:numPr>
          <w:ilvl w:val="2"/>
          <w:numId w:val="1"/>
        </w:numPr>
      </w:pPr>
      <w:bookmarkStart w:id="90" w:name="_Toc21390"/>
      <w:bookmarkStart w:id="91" w:name="_Toc170230053"/>
      <w:bookmarkStart w:id="92" w:name="_Toc170302984"/>
      <w:bookmarkStart w:id="93" w:name="_Toc9653"/>
      <w:r>
        <w:rPr>
          <w:rFonts w:hint="eastAsia"/>
        </w:rPr>
        <w:t>生产阶段数据清单</w:t>
      </w:r>
      <w:bookmarkEnd w:id="90"/>
      <w:bookmarkEnd w:id="91"/>
      <w:bookmarkEnd w:id="92"/>
      <w:bookmarkEnd w:id="93"/>
    </w:p>
    <w:p w14:paraId="754A23FD">
      <w:pPr>
        <w:ind w:firstLine="480" w:firstLineChars="200"/>
      </w:pPr>
      <w:r>
        <w:rPr>
          <w:rFonts w:hint="eastAsia"/>
        </w:rPr>
        <w:t>生产阶段根据功能单元输入和输出可分为能源资源消耗和三废处理转运处置两部分。具体数据清单如表4-2所示：</w:t>
      </w:r>
    </w:p>
    <w:p w14:paraId="3853A9CE">
      <w:pPr>
        <w:jc w:val="center"/>
        <w:rPr>
          <w:rFonts w:hint="eastAsia" w:ascii="黑体" w:hAnsi="黑体" w:eastAsia="黑体"/>
          <w:b/>
          <w:bCs/>
          <w:sz w:val="21"/>
          <w:szCs w:val="21"/>
        </w:rPr>
      </w:pPr>
      <w:r>
        <w:rPr>
          <w:rFonts w:hint="eastAsia" w:ascii="黑体" w:hAnsi="黑体" w:eastAsia="黑体"/>
          <w:b/>
          <w:bCs/>
          <w:sz w:val="21"/>
          <w:szCs w:val="21"/>
        </w:rPr>
        <w:t>表4-2 生产阶段数据收集表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704"/>
        <w:gridCol w:w="2982"/>
        <w:gridCol w:w="2130"/>
        <w:gridCol w:w="1704"/>
      </w:tblGrid>
      <w:tr w14:paraId="4F54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00" w:type="pct"/>
            <w:shd w:val="clear" w:color="auto" w:fill="D1D1D1"/>
            <w:vAlign w:val="center"/>
          </w:tcPr>
          <w:p w14:paraId="3F1531A2">
            <w:pPr>
              <w:jc w:val="center"/>
            </w:pPr>
            <w:r>
              <w:rPr>
                <w:rFonts w:ascii="宋体" w:hAnsi="宋体" w:eastAsia="宋体" w:cs="宋体"/>
                <w:b/>
                <w:sz w:val="20"/>
                <w:u w:color="auto"/>
              </w:rPr>
              <w:t>分类</w:t>
            </w:r>
          </w:p>
        </w:tc>
        <w:tc>
          <w:tcPr>
            <w:tcW w:w="1750" w:type="pct"/>
            <w:shd w:val="clear" w:color="auto" w:fill="D1D1D1"/>
            <w:vAlign w:val="center"/>
          </w:tcPr>
          <w:p w14:paraId="352DD3CF">
            <w:pPr>
              <w:jc w:val="center"/>
            </w:pPr>
            <w:r>
              <w:rPr>
                <w:rFonts w:ascii="宋体" w:hAnsi="宋体" w:eastAsia="宋体" w:cs="宋体"/>
                <w:b/>
                <w:sz w:val="20"/>
                <w:u w:color="auto"/>
              </w:rPr>
              <w:t>活动名称</w:t>
            </w:r>
          </w:p>
        </w:tc>
        <w:tc>
          <w:tcPr>
            <w:tcW w:w="1250" w:type="pct"/>
            <w:shd w:val="clear" w:color="auto" w:fill="D1D1D1"/>
            <w:vAlign w:val="center"/>
          </w:tcPr>
          <w:p w14:paraId="42726BAD">
            <w:pPr>
              <w:jc w:val="center"/>
            </w:pPr>
            <w:r>
              <w:rPr>
                <w:rFonts w:ascii="宋体" w:hAnsi="宋体" w:eastAsia="宋体" w:cs="宋体"/>
                <w:b/>
                <w:sz w:val="20"/>
                <w:u w:color="auto"/>
              </w:rPr>
              <w:t>活动数据</w:t>
            </w:r>
          </w:p>
        </w:tc>
        <w:tc>
          <w:tcPr>
            <w:tcW w:w="1000" w:type="pct"/>
            <w:shd w:val="clear" w:color="auto" w:fill="D1D1D1"/>
            <w:vAlign w:val="center"/>
          </w:tcPr>
          <w:p w14:paraId="6E8F7D61">
            <w:pPr>
              <w:jc w:val="center"/>
            </w:pPr>
            <w:r>
              <w:rPr>
                <w:rFonts w:ascii="宋体" w:hAnsi="宋体" w:eastAsia="宋体" w:cs="宋体"/>
                <w:b/>
                <w:sz w:val="20"/>
                <w:u w:color="auto"/>
              </w:rPr>
              <w:t>单位</w:t>
            </w:r>
          </w:p>
        </w:tc>
      </w:tr>
      <w:tr w14:paraId="786E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0" w:hRule="atLeast"/>
        </w:trPr>
        <w:tc>
          <w:tcPr>
            <w:tcW w:w="1000" w:type="pct"/>
            <w:vMerge w:val="restart"/>
            <w:vAlign w:val="center"/>
          </w:tcPr>
          <w:p w14:paraId="6DD54501">
            <w:pPr>
              <w:jc w:val="center"/>
            </w:pPr>
            <w:r>
              <w:rPr>
                <w:rFonts w:ascii="宋体" w:hAnsi="宋体" w:eastAsia="宋体" w:cs="宋体"/>
                <w:sz w:val="20"/>
                <w:u w:color="auto"/>
              </w:rPr>
              <w:t>输出</w:t>
            </w:r>
          </w:p>
        </w:tc>
        <w:tc>
          <w:tcPr>
            <w:tcW w:w="1750" w:type="pct"/>
            <w:vAlign w:val="center"/>
          </w:tcPr>
          <w:p w14:paraId="25FB3E00">
            <w:pPr>
              <w:jc w:val="center"/>
            </w:pPr>
            <w:r>
              <w:rPr>
                <w:rFonts w:ascii="宋体" w:hAnsi="宋体" w:eastAsia="宋体" w:cs="宋体"/>
                <w:sz w:val="20"/>
                <w:u w:color="auto"/>
              </w:rPr>
              <w:t>固废-输出1</w:t>
            </w:r>
          </w:p>
        </w:tc>
        <w:tc>
          <w:tcPr>
            <w:tcW w:w="1250" w:type="pct"/>
            <w:vAlign w:val="center"/>
          </w:tcPr>
          <w:p w14:paraId="4D2F1FC2">
            <w:pPr>
              <w:jc w:val="center"/>
            </w:pPr>
            <w:r>
              <w:rPr>
                <w:rFonts w:ascii="宋体" w:hAnsi="宋体" w:eastAsia="宋体" w:cs="宋体"/>
                <w:sz w:val="20"/>
                <w:u w:color="auto"/>
              </w:rPr>
              <w:t>0.00153513</w:t>
            </w:r>
          </w:p>
        </w:tc>
        <w:tc>
          <w:tcPr>
            <w:tcW w:w="1000" w:type="pct"/>
            <w:vAlign w:val="center"/>
          </w:tcPr>
          <w:p w14:paraId="3D691260">
            <w:pPr>
              <w:jc w:val="center"/>
            </w:pPr>
            <w:r>
              <w:rPr>
                <w:rFonts w:ascii="宋体" w:hAnsi="宋体" w:eastAsia="宋体" w:cs="宋体"/>
                <w:sz w:val="20"/>
                <w:u w:color="auto"/>
              </w:rPr>
              <w:t>kg</w:t>
            </w:r>
          </w:p>
        </w:tc>
      </w:tr>
      <w:tr w14:paraId="7C76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0" w:hRule="atLeast"/>
        </w:trPr>
        <w:tc>
          <w:tcPr>
            <w:tcW w:w="1000" w:type="pct"/>
            <w:vMerge w:val="continue"/>
            <w:vAlign w:val="center"/>
          </w:tcPr>
          <w:p w14:paraId="1317F5B9">
            <w:pPr>
              <w:jc w:val="center"/>
            </w:pPr>
            <w:r>
              <w:rPr>
                <w:rFonts w:ascii="宋体" w:hAnsi="宋体" w:eastAsia="宋体" w:cs="宋体"/>
                <w:sz w:val="20"/>
                <w:u w:color="auto"/>
              </w:rPr>
              <w:t>输出</w:t>
            </w:r>
          </w:p>
        </w:tc>
        <w:tc>
          <w:tcPr>
            <w:tcW w:w="1750" w:type="pct"/>
            <w:vAlign w:val="center"/>
          </w:tcPr>
          <w:p w14:paraId="2E754378">
            <w:pPr>
              <w:jc w:val="center"/>
            </w:pPr>
            <w:r>
              <w:rPr>
                <w:rFonts w:ascii="宋体" w:hAnsi="宋体" w:eastAsia="宋体" w:cs="宋体"/>
                <w:sz w:val="20"/>
                <w:u w:color="auto"/>
              </w:rPr>
              <w:t>废油-输出1</w:t>
            </w:r>
          </w:p>
        </w:tc>
        <w:tc>
          <w:tcPr>
            <w:tcW w:w="1250" w:type="pct"/>
            <w:vAlign w:val="center"/>
          </w:tcPr>
          <w:p w14:paraId="28B5F810">
            <w:pPr>
              <w:jc w:val="center"/>
            </w:pPr>
            <w:r>
              <w:rPr>
                <w:rFonts w:ascii="宋体" w:hAnsi="宋体" w:eastAsia="宋体" w:cs="宋体"/>
                <w:sz w:val="20"/>
                <w:u w:color="auto"/>
              </w:rPr>
              <w:t>0.000469</w:t>
            </w:r>
          </w:p>
        </w:tc>
        <w:tc>
          <w:tcPr>
            <w:tcW w:w="1000" w:type="pct"/>
            <w:vAlign w:val="center"/>
          </w:tcPr>
          <w:p w14:paraId="7DA8AD86">
            <w:pPr>
              <w:jc w:val="center"/>
            </w:pPr>
            <w:r>
              <w:rPr>
                <w:rFonts w:ascii="宋体" w:hAnsi="宋体" w:eastAsia="宋体" w:cs="宋体"/>
                <w:sz w:val="20"/>
                <w:u w:color="auto"/>
              </w:rPr>
              <w:t>kg</w:t>
            </w:r>
          </w:p>
        </w:tc>
      </w:tr>
      <w:tr w14:paraId="03F5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0" w:hRule="atLeast"/>
        </w:trPr>
        <w:tc>
          <w:tcPr>
            <w:tcW w:w="1000" w:type="pct"/>
            <w:vAlign w:val="center"/>
          </w:tcPr>
          <w:p w14:paraId="20C396BC">
            <w:pPr>
              <w:jc w:val="center"/>
            </w:pPr>
            <w:r>
              <w:rPr>
                <w:rFonts w:ascii="宋体" w:hAnsi="宋体" w:eastAsia="宋体" w:cs="宋体"/>
                <w:sz w:val="20"/>
                <w:u w:color="auto"/>
              </w:rPr>
              <w:t>输入</w:t>
            </w:r>
          </w:p>
        </w:tc>
        <w:tc>
          <w:tcPr>
            <w:tcW w:w="1750" w:type="pct"/>
            <w:vAlign w:val="center"/>
          </w:tcPr>
          <w:p w14:paraId="16746E8A">
            <w:pPr>
              <w:jc w:val="center"/>
            </w:pPr>
            <w:r>
              <w:rPr>
                <w:rFonts w:ascii="宋体" w:hAnsi="宋体" w:eastAsia="宋体" w:cs="宋体"/>
                <w:sz w:val="20"/>
                <w:u w:color="auto"/>
              </w:rPr>
              <w:t>电-输入1</w:t>
            </w:r>
          </w:p>
        </w:tc>
        <w:tc>
          <w:tcPr>
            <w:tcW w:w="1250" w:type="pct"/>
            <w:vAlign w:val="center"/>
          </w:tcPr>
          <w:p w14:paraId="50F0D104">
            <w:pPr>
              <w:jc w:val="center"/>
            </w:pPr>
            <w:r>
              <w:rPr>
                <w:rFonts w:ascii="宋体" w:hAnsi="宋体" w:eastAsia="宋体" w:cs="宋体"/>
                <w:sz w:val="20"/>
                <w:u w:color="auto"/>
              </w:rPr>
              <w:t>0.169</w:t>
            </w:r>
          </w:p>
        </w:tc>
        <w:tc>
          <w:tcPr>
            <w:tcW w:w="1000" w:type="pct"/>
            <w:vAlign w:val="center"/>
          </w:tcPr>
          <w:p w14:paraId="75E7030C">
            <w:pPr>
              <w:jc w:val="center"/>
            </w:pPr>
            <w:r>
              <w:rPr>
                <w:rFonts w:ascii="宋体" w:hAnsi="宋体" w:eastAsia="宋体" w:cs="宋体"/>
                <w:sz w:val="20"/>
                <w:u w:color="auto"/>
              </w:rPr>
              <w:t>kWh</w:t>
            </w:r>
          </w:p>
        </w:tc>
      </w:tr>
    </w:tbl>
    <w:p w14:paraId="0AFE50D6">
      <w:pPr>
        <w:pStyle w:val="3"/>
        <w:numPr>
          <w:ilvl w:val="1"/>
          <w:numId w:val="1"/>
        </w:numPr>
      </w:pPr>
      <w:bookmarkStart w:id="94" w:name="_Toc170302985"/>
      <w:bookmarkStart w:id="95" w:name="_Toc88"/>
      <w:bookmarkStart w:id="96" w:name="_Toc5307"/>
      <w:bookmarkStart w:id="97" w:name="_Toc170230054"/>
      <w:r>
        <w:rPr>
          <w:rFonts w:hint="eastAsia"/>
        </w:rPr>
        <w:t>背景数据</w:t>
      </w:r>
      <w:bookmarkEnd w:id="94"/>
      <w:bookmarkEnd w:id="95"/>
      <w:bookmarkEnd w:id="96"/>
      <w:bookmarkEnd w:id="97"/>
    </w:p>
    <w:p w14:paraId="596FCABA">
      <w:pPr>
        <w:ind w:firstLine="480" w:firstLineChars="200"/>
      </w:pPr>
      <w:r>
        <w:rPr>
          <w:rFonts w:hint="eastAsia"/>
        </w:rPr>
        <w:t>背景数据主要采用来自Ecoinvent 3.9.1数据库，如果可能的话，使用的是中国本地数据，具体采用细节见表4-3。数据质量评估准则见3.2.9。</w:t>
      </w:r>
    </w:p>
    <w:p w14:paraId="30C1291F">
      <w:pPr>
        <w:jc w:val="center"/>
        <w:rPr>
          <w:rFonts w:hint="eastAsia" w:ascii="黑体" w:hAnsi="黑体" w:eastAsia="黑体"/>
          <w:b/>
          <w:bCs/>
          <w:sz w:val="21"/>
          <w:szCs w:val="21"/>
        </w:rPr>
      </w:pPr>
      <w:r>
        <w:rPr>
          <w:rFonts w:hint="eastAsia" w:ascii="黑体" w:hAnsi="黑体" w:eastAsia="黑体"/>
          <w:b/>
          <w:bCs/>
          <w:sz w:val="21"/>
          <w:szCs w:val="21"/>
        </w:rPr>
        <w:t>表4-3 背景数据</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58"/>
        <w:gridCol w:w="4158"/>
      </w:tblGrid>
      <w:tr w14:paraId="0675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tcBorders>
              <w:bottom w:val="nil"/>
            </w:tcBorders>
            <w:shd w:val="clear" w:color="auto" w:fill="D1D1D1" w:themeFill="background2" w:themeFillShade="E6"/>
            <w:vAlign w:val="center"/>
          </w:tcPr>
          <w:p w14:paraId="7D536525">
            <w:pPr>
              <w:spacing w:line="240" w:lineRule="auto"/>
              <w:jc w:val="center"/>
              <w:rPr>
                <w:b/>
                <w:bCs/>
                <w:sz w:val="21"/>
                <w:szCs w:val="21"/>
                <w:highlight w:val="green"/>
              </w:rPr>
            </w:pPr>
            <w:r>
              <w:rPr>
                <w:rFonts w:hint="eastAsia"/>
                <w:b/>
                <w:bCs/>
                <w:sz w:val="21"/>
                <w:szCs w:val="21"/>
              </w:rPr>
              <w:t>名称</w:t>
            </w:r>
          </w:p>
        </w:tc>
        <w:tc>
          <w:tcPr>
            <w:tcW w:w="2500" w:type="pct"/>
            <w:tcBorders>
              <w:bottom w:val="nil"/>
            </w:tcBorders>
            <w:shd w:val="clear" w:color="auto" w:fill="D1D1D1" w:themeFill="background2" w:themeFillShade="E6"/>
            <w:vAlign w:val="center"/>
          </w:tcPr>
          <w:p w14:paraId="035C4950">
            <w:pPr>
              <w:spacing w:line="240" w:lineRule="auto"/>
              <w:jc w:val="center"/>
              <w:rPr>
                <w:b/>
                <w:bCs/>
                <w:sz w:val="21"/>
                <w:szCs w:val="21"/>
                <w:highlight w:val="green"/>
              </w:rPr>
            </w:pPr>
            <w:r>
              <w:rPr>
                <w:rFonts w:hint="eastAsia"/>
                <w:b/>
                <w:bCs/>
                <w:sz w:val="21"/>
                <w:szCs w:val="21"/>
              </w:rPr>
              <w:t>数据来源</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PP C1640</w:t>
            </w:r>
          </w:p>
        </w:tc>
        <w:tc>
          <w:tcPr>
            <w:tcW w:w="2500" w:type="pct"/>
            <w:shd w:val="clear" w:color="auto" w:fill="auto"/>
            <w:vAlign w:val="center"/>
          </w:tcPr>
          <w:p w14:paraId="5BBB4517">
            <w:pPr>
              <w:spacing w:line="240" w:lineRule="auto"/>
              <w:jc w:val="center"/>
              <w:rPr>
                <w:sz w:val="21"/>
                <w:szCs w:val="21"/>
              </w:rPr>
            </w:pPr>
            <w:r>
              <w:rPr>
                <w:sz w:val="21"/>
                <w:szCs w:val="21"/>
              </w:rPr>
              <w:t>polypropylene, granulate{RoW}|polypropylene production, granulate|Cut-off,S</w:t>
            </w:r>
          </w:p>
        </w:tc>
      </w:tr>
      <w:tr w14:paraId="62E3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26A6506D">
            <w:pPr>
              <w:spacing w:line="240" w:lineRule="auto"/>
              <w:jc w:val="center"/>
              <w:rPr>
                <w:sz w:val="21"/>
                <w:szCs w:val="21"/>
              </w:rPr>
            </w:pPr>
            <w:r>
              <w:rPr>
                <w:sz w:val="21"/>
                <w:szCs w:val="21"/>
              </w:rPr>
              <w:t>PP C1640-水运</w:t>
            </w:r>
          </w:p>
        </w:tc>
        <w:tc>
          <w:tcPr>
            <w:tcW w:w="2500" w:type="pct"/>
            <w:shd w:val="clear" w:color="auto" w:fill="auto"/>
            <w:vAlign w:val="center"/>
          </w:tcPr>
          <w:p w14:paraId="1BDA93CB">
            <w:pPr>
              <w:spacing w:line="240" w:lineRule="auto"/>
              <w:jc w:val="center"/>
              <w:rPr>
                <w:sz w:val="21"/>
                <w:szCs w:val="21"/>
              </w:rPr>
            </w:pPr>
            <w:r>
              <w:rPr>
                <w:sz w:val="21"/>
                <w:szCs w:val="21"/>
              </w:rPr>
              <w:t>transport, freight, sea, container ship{GLO}|transport, freight, sea, container ship|Cut-off,S</w:t>
            </w:r>
          </w:p>
        </w:tc>
      </w:tr>
      <w:tr w14:paraId="41AD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1948287B">
            <w:pPr>
              <w:spacing w:line="240" w:lineRule="auto"/>
              <w:jc w:val="center"/>
              <w:rPr>
                <w:sz w:val="21"/>
                <w:szCs w:val="21"/>
              </w:rPr>
            </w:pPr>
            <w:r>
              <w:rPr>
                <w:sz w:val="21"/>
                <w:szCs w:val="21"/>
              </w:rPr>
              <w:t>PP C5660</w:t>
            </w:r>
          </w:p>
        </w:tc>
        <w:tc>
          <w:tcPr>
            <w:tcW w:w="2500" w:type="pct"/>
            <w:shd w:val="clear" w:color="auto" w:fill="auto"/>
            <w:vAlign w:val="center"/>
          </w:tcPr>
          <w:p w14:paraId="0A033672">
            <w:pPr>
              <w:spacing w:line="240" w:lineRule="auto"/>
              <w:jc w:val="center"/>
              <w:rPr>
                <w:sz w:val="21"/>
                <w:szCs w:val="21"/>
              </w:rPr>
            </w:pPr>
            <w:r>
              <w:rPr>
                <w:sz w:val="21"/>
                <w:szCs w:val="21"/>
              </w:rPr>
              <w:t>polypropylene, granulate{RoW}|polypropylene production, granulate|Cut-off,S</w:t>
            </w:r>
          </w:p>
        </w:tc>
      </w:tr>
      <w:tr w14:paraId="4973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7D33C983">
            <w:pPr>
              <w:spacing w:line="240" w:lineRule="auto"/>
              <w:jc w:val="center"/>
              <w:rPr>
                <w:sz w:val="21"/>
                <w:szCs w:val="21"/>
              </w:rPr>
            </w:pPr>
            <w:r>
              <w:rPr>
                <w:sz w:val="21"/>
                <w:szCs w:val="21"/>
              </w:rPr>
              <w:t>PP C5660-水运</w:t>
            </w:r>
          </w:p>
        </w:tc>
        <w:tc>
          <w:tcPr>
            <w:tcW w:w="2500" w:type="pct"/>
            <w:shd w:val="clear" w:color="auto" w:fill="auto"/>
            <w:vAlign w:val="center"/>
          </w:tcPr>
          <w:p w14:paraId="0FDD19DC">
            <w:pPr>
              <w:spacing w:line="240" w:lineRule="auto"/>
              <w:jc w:val="center"/>
              <w:rPr>
                <w:sz w:val="21"/>
                <w:szCs w:val="21"/>
              </w:rPr>
            </w:pPr>
            <w:r>
              <w:rPr>
                <w:sz w:val="21"/>
                <w:szCs w:val="21"/>
              </w:rPr>
              <w:t>transport, freight, sea, container ship{GLO}|transport, freight, sea, container ship|Cut-off,S</w:t>
            </w:r>
          </w:p>
        </w:tc>
      </w:tr>
      <w:tr w14:paraId="51EF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14FE5BC8">
            <w:pPr>
              <w:spacing w:line="240" w:lineRule="auto"/>
              <w:jc w:val="center"/>
              <w:rPr>
                <w:sz w:val="21"/>
                <w:szCs w:val="21"/>
              </w:rPr>
            </w:pPr>
            <w:r>
              <w:rPr>
                <w:sz w:val="21"/>
                <w:szCs w:val="21"/>
              </w:rPr>
              <w:t>PP C5660-公路运输</w:t>
            </w:r>
          </w:p>
        </w:tc>
        <w:tc>
          <w:tcPr>
            <w:tcW w:w="2500" w:type="pct"/>
            <w:shd w:val="clear" w:color="auto" w:fill="auto"/>
            <w:vAlign w:val="center"/>
          </w:tcPr>
          <w:p w14:paraId="5AB46B0A">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56FC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06D0DD48">
            <w:pPr>
              <w:spacing w:line="240" w:lineRule="auto"/>
              <w:jc w:val="center"/>
              <w:rPr>
                <w:sz w:val="21"/>
                <w:szCs w:val="21"/>
              </w:rPr>
            </w:pPr>
            <w:r>
              <w:rPr>
                <w:sz w:val="21"/>
                <w:szCs w:val="21"/>
              </w:rPr>
              <w:t>发泡剂</w:t>
            </w:r>
          </w:p>
        </w:tc>
        <w:tc>
          <w:tcPr>
            <w:tcW w:w="2500" w:type="pct"/>
            <w:shd w:val="clear" w:color="auto" w:fill="auto"/>
            <w:vAlign w:val="center"/>
          </w:tcPr>
          <w:p w14:paraId="45A48479">
            <w:pPr>
              <w:spacing w:line="240" w:lineRule="auto"/>
              <w:jc w:val="center"/>
              <w:rPr>
                <w:sz w:val="21"/>
                <w:szCs w:val="21"/>
              </w:rPr>
            </w:pPr>
            <w:r>
              <w:rPr>
                <w:sz w:val="21"/>
                <w:szCs w:val="21"/>
              </w:rPr>
              <w:t>foaming agent{GLO}|foaming agent production|Cut-off,S</w:t>
            </w:r>
          </w:p>
        </w:tc>
      </w:tr>
      <w:tr w14:paraId="3CE6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7E55C863">
            <w:pPr>
              <w:spacing w:line="240" w:lineRule="auto"/>
              <w:jc w:val="center"/>
              <w:rPr>
                <w:sz w:val="21"/>
                <w:szCs w:val="21"/>
              </w:rPr>
            </w:pPr>
            <w:r>
              <w:rPr>
                <w:sz w:val="21"/>
                <w:szCs w:val="21"/>
              </w:rPr>
              <w:t>发泡剂-公路运输</w:t>
            </w:r>
          </w:p>
        </w:tc>
        <w:tc>
          <w:tcPr>
            <w:tcW w:w="2500" w:type="pct"/>
            <w:shd w:val="clear" w:color="auto" w:fill="auto"/>
            <w:vAlign w:val="center"/>
          </w:tcPr>
          <w:p w14:paraId="197B2898">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6912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6EA176A6">
            <w:pPr>
              <w:spacing w:line="240" w:lineRule="auto"/>
              <w:jc w:val="center"/>
              <w:rPr>
                <w:sz w:val="21"/>
                <w:szCs w:val="21"/>
              </w:rPr>
            </w:pPr>
            <w:r>
              <w:rPr>
                <w:sz w:val="21"/>
                <w:szCs w:val="21"/>
              </w:rPr>
              <w:t>磁铁</w:t>
            </w:r>
          </w:p>
        </w:tc>
        <w:tc>
          <w:tcPr>
            <w:tcW w:w="2500" w:type="pct"/>
            <w:shd w:val="clear" w:color="auto" w:fill="auto"/>
            <w:vAlign w:val="center"/>
          </w:tcPr>
          <w:p w14:paraId="411FED82">
            <w:pPr>
              <w:spacing w:line="240" w:lineRule="auto"/>
              <w:jc w:val="center"/>
              <w:rPr>
                <w:sz w:val="21"/>
                <w:szCs w:val="21"/>
              </w:rPr>
            </w:pPr>
            <w:r>
              <w:rPr>
                <w:sz w:val="21"/>
                <w:szCs w:val="21"/>
              </w:rPr>
              <w:t>ferrite{GLO}|ferrite production|Cut-off,S</w:t>
            </w:r>
          </w:p>
        </w:tc>
      </w:tr>
      <w:tr w14:paraId="073F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BE5C296">
            <w:pPr>
              <w:spacing w:line="240" w:lineRule="auto"/>
              <w:jc w:val="center"/>
              <w:rPr>
                <w:sz w:val="21"/>
                <w:szCs w:val="21"/>
              </w:rPr>
            </w:pPr>
            <w:r>
              <w:rPr>
                <w:sz w:val="21"/>
                <w:szCs w:val="21"/>
              </w:rPr>
              <w:t>磁铁-公路运输</w:t>
            </w:r>
          </w:p>
        </w:tc>
        <w:tc>
          <w:tcPr>
            <w:tcW w:w="2500" w:type="pct"/>
            <w:shd w:val="clear" w:color="auto" w:fill="auto"/>
            <w:vAlign w:val="center"/>
          </w:tcPr>
          <w:p w14:paraId="42A2A899">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14FC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0EF19553">
            <w:pPr>
              <w:spacing w:line="240" w:lineRule="auto"/>
              <w:jc w:val="center"/>
              <w:rPr>
                <w:sz w:val="21"/>
                <w:szCs w:val="21"/>
              </w:rPr>
            </w:pPr>
            <w:r>
              <w:rPr>
                <w:sz w:val="21"/>
                <w:szCs w:val="21"/>
              </w:rPr>
              <w:t>传感器</w:t>
            </w:r>
          </w:p>
        </w:tc>
        <w:tc>
          <w:tcPr>
            <w:tcW w:w="2500" w:type="pct"/>
            <w:shd w:val="clear" w:color="auto" w:fill="auto"/>
            <w:vAlign w:val="center"/>
          </w:tcPr>
          <w:p w14:paraId="1013A6C3">
            <w:pPr>
              <w:spacing w:line="240" w:lineRule="auto"/>
              <w:jc w:val="center"/>
              <w:rPr>
                <w:sz w:val="21"/>
                <w:szCs w:val="21"/>
              </w:rPr>
            </w:pPr>
            <w:r>
              <w:rPr>
                <w:sz w:val="21"/>
                <w:szCs w:val="21"/>
              </w:rPr>
              <w:t>polypropylene, granulate{RoW}|polypropylene production, granulate|Cut-off,S</w:t>
            </w:r>
          </w:p>
        </w:tc>
      </w:tr>
      <w:tr w14:paraId="7DD8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F4C347A">
            <w:pPr>
              <w:spacing w:line="240" w:lineRule="auto"/>
              <w:jc w:val="center"/>
              <w:rPr>
                <w:sz w:val="21"/>
                <w:szCs w:val="21"/>
              </w:rPr>
            </w:pPr>
            <w:r>
              <w:rPr>
                <w:sz w:val="21"/>
                <w:szCs w:val="21"/>
              </w:rPr>
              <w:t>园片网布</w:t>
            </w:r>
          </w:p>
        </w:tc>
        <w:tc>
          <w:tcPr>
            <w:tcW w:w="2500" w:type="pct"/>
            <w:shd w:val="clear" w:color="auto" w:fill="auto"/>
            <w:vAlign w:val="center"/>
          </w:tcPr>
          <w:p w14:paraId="0E4A1570">
            <w:pPr>
              <w:spacing w:line="240" w:lineRule="auto"/>
              <w:jc w:val="center"/>
              <w:rPr>
                <w:sz w:val="21"/>
                <w:szCs w:val="21"/>
              </w:rPr>
            </w:pPr>
            <w:r>
              <w:rPr>
                <w:sz w:val="21"/>
                <w:szCs w:val="21"/>
              </w:rPr>
              <w:t>polypropylene, granulate{RoW}|polypropylene production, granulate|Cut-off,S</w:t>
            </w:r>
          </w:p>
        </w:tc>
      </w:tr>
      <w:tr w14:paraId="4984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27BE6A25">
            <w:pPr>
              <w:spacing w:line="240" w:lineRule="auto"/>
              <w:jc w:val="center"/>
              <w:rPr>
                <w:sz w:val="21"/>
                <w:szCs w:val="21"/>
              </w:rPr>
            </w:pPr>
            <w:r>
              <w:rPr>
                <w:sz w:val="21"/>
                <w:szCs w:val="21"/>
              </w:rPr>
              <w:t>园片网布-公路运输</w:t>
            </w:r>
          </w:p>
        </w:tc>
        <w:tc>
          <w:tcPr>
            <w:tcW w:w="2500" w:type="pct"/>
            <w:shd w:val="clear" w:color="auto" w:fill="auto"/>
            <w:vAlign w:val="center"/>
          </w:tcPr>
          <w:p w14:paraId="711C6F88">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1103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1460150D">
            <w:pPr>
              <w:spacing w:line="240" w:lineRule="auto"/>
              <w:jc w:val="center"/>
              <w:rPr>
                <w:sz w:val="21"/>
                <w:szCs w:val="21"/>
              </w:rPr>
            </w:pPr>
            <w:r>
              <w:rPr>
                <w:sz w:val="21"/>
                <w:szCs w:val="21"/>
              </w:rPr>
              <w:t>筒状网布</w:t>
            </w:r>
          </w:p>
        </w:tc>
        <w:tc>
          <w:tcPr>
            <w:tcW w:w="2500" w:type="pct"/>
            <w:shd w:val="clear" w:color="auto" w:fill="auto"/>
            <w:vAlign w:val="center"/>
          </w:tcPr>
          <w:p w14:paraId="31CD6E6E">
            <w:pPr>
              <w:spacing w:line="240" w:lineRule="auto"/>
              <w:jc w:val="center"/>
              <w:rPr>
                <w:sz w:val="21"/>
                <w:szCs w:val="21"/>
              </w:rPr>
            </w:pPr>
            <w:r>
              <w:rPr>
                <w:sz w:val="21"/>
                <w:szCs w:val="21"/>
              </w:rPr>
              <w:t>polypropylene, granulate{RoW}|polypropylene production, granulate|Cut-off,S</w:t>
            </w:r>
          </w:p>
        </w:tc>
      </w:tr>
      <w:tr w14:paraId="0F76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21DC877D">
            <w:pPr>
              <w:spacing w:line="240" w:lineRule="auto"/>
              <w:jc w:val="center"/>
              <w:rPr>
                <w:sz w:val="21"/>
                <w:szCs w:val="21"/>
              </w:rPr>
            </w:pPr>
            <w:r>
              <w:rPr>
                <w:sz w:val="21"/>
                <w:szCs w:val="21"/>
              </w:rPr>
              <w:t>筒状网布-公路运输</w:t>
            </w:r>
          </w:p>
        </w:tc>
        <w:tc>
          <w:tcPr>
            <w:tcW w:w="2500" w:type="pct"/>
            <w:shd w:val="clear" w:color="auto" w:fill="auto"/>
            <w:vAlign w:val="center"/>
          </w:tcPr>
          <w:p w14:paraId="48D7702F">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77B6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07A097D0">
            <w:pPr>
              <w:spacing w:line="240" w:lineRule="auto"/>
              <w:jc w:val="center"/>
              <w:rPr>
                <w:sz w:val="21"/>
                <w:szCs w:val="21"/>
              </w:rPr>
            </w:pPr>
            <w:r>
              <w:rPr>
                <w:sz w:val="21"/>
                <w:szCs w:val="21"/>
              </w:rPr>
              <w:t>塑料围板箱</w:t>
            </w:r>
          </w:p>
        </w:tc>
        <w:tc>
          <w:tcPr>
            <w:tcW w:w="2500" w:type="pct"/>
            <w:shd w:val="clear" w:color="auto" w:fill="auto"/>
            <w:vAlign w:val="center"/>
          </w:tcPr>
          <w:p w14:paraId="49CC77E6">
            <w:pPr>
              <w:spacing w:line="240" w:lineRule="auto"/>
              <w:jc w:val="center"/>
              <w:rPr>
                <w:sz w:val="21"/>
                <w:szCs w:val="21"/>
              </w:rPr>
            </w:pPr>
            <w:r>
              <w:rPr>
                <w:sz w:val="21"/>
                <w:szCs w:val="21"/>
              </w:rPr>
              <w:t>polypropylene, granulate{RoW}|polypropylene production, granulate|Cut-off,S</w:t>
            </w:r>
          </w:p>
        </w:tc>
      </w:tr>
      <w:tr w14:paraId="50E5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718E810E">
            <w:pPr>
              <w:spacing w:line="240" w:lineRule="auto"/>
              <w:jc w:val="center"/>
              <w:rPr>
                <w:sz w:val="21"/>
                <w:szCs w:val="21"/>
              </w:rPr>
            </w:pPr>
            <w:r>
              <w:rPr>
                <w:sz w:val="21"/>
                <w:szCs w:val="21"/>
              </w:rPr>
              <w:t>塑料围板箱-公路运输</w:t>
            </w:r>
          </w:p>
        </w:tc>
        <w:tc>
          <w:tcPr>
            <w:tcW w:w="2500" w:type="pct"/>
            <w:shd w:val="clear" w:color="auto" w:fill="auto"/>
            <w:vAlign w:val="center"/>
          </w:tcPr>
          <w:p w14:paraId="616F53A4">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11D4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2AF73B64">
            <w:pPr>
              <w:spacing w:line="240" w:lineRule="auto"/>
              <w:jc w:val="center"/>
              <w:rPr>
                <w:sz w:val="21"/>
                <w:szCs w:val="21"/>
              </w:rPr>
            </w:pPr>
            <w:r>
              <w:rPr>
                <w:sz w:val="21"/>
                <w:szCs w:val="21"/>
              </w:rPr>
              <w:t>塑料底板</w:t>
            </w:r>
          </w:p>
        </w:tc>
        <w:tc>
          <w:tcPr>
            <w:tcW w:w="2500" w:type="pct"/>
            <w:shd w:val="clear" w:color="auto" w:fill="auto"/>
            <w:vAlign w:val="center"/>
          </w:tcPr>
          <w:p w14:paraId="46ED3EC9">
            <w:pPr>
              <w:spacing w:line="240" w:lineRule="auto"/>
              <w:jc w:val="center"/>
              <w:rPr>
                <w:sz w:val="21"/>
                <w:szCs w:val="21"/>
              </w:rPr>
            </w:pPr>
            <w:r>
              <w:rPr>
                <w:sz w:val="21"/>
                <w:szCs w:val="21"/>
              </w:rPr>
              <w:t>polypropylene, granulate{RoW}|polypropylene production, granulate|Cut-off,S</w:t>
            </w:r>
          </w:p>
        </w:tc>
      </w:tr>
      <w:tr w14:paraId="6C45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311E7EB1">
            <w:pPr>
              <w:spacing w:line="240" w:lineRule="auto"/>
              <w:jc w:val="center"/>
              <w:rPr>
                <w:sz w:val="21"/>
                <w:szCs w:val="21"/>
              </w:rPr>
            </w:pPr>
            <w:r>
              <w:rPr>
                <w:sz w:val="21"/>
                <w:szCs w:val="21"/>
              </w:rPr>
              <w:t>塑料底板-公路运输</w:t>
            </w:r>
          </w:p>
        </w:tc>
        <w:tc>
          <w:tcPr>
            <w:tcW w:w="2500" w:type="pct"/>
            <w:shd w:val="clear" w:color="auto" w:fill="auto"/>
            <w:vAlign w:val="center"/>
          </w:tcPr>
          <w:p w14:paraId="3A98AF39">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5827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E2EB785">
            <w:pPr>
              <w:spacing w:line="240" w:lineRule="auto"/>
              <w:jc w:val="center"/>
              <w:rPr>
                <w:sz w:val="21"/>
                <w:szCs w:val="21"/>
              </w:rPr>
            </w:pPr>
            <w:r>
              <w:rPr>
                <w:sz w:val="21"/>
                <w:szCs w:val="21"/>
              </w:rPr>
              <w:t>塑料托盘</w:t>
            </w:r>
          </w:p>
        </w:tc>
        <w:tc>
          <w:tcPr>
            <w:tcW w:w="2500" w:type="pct"/>
            <w:shd w:val="clear" w:color="auto" w:fill="auto"/>
            <w:vAlign w:val="center"/>
          </w:tcPr>
          <w:p w14:paraId="523BC59E">
            <w:pPr>
              <w:spacing w:line="240" w:lineRule="auto"/>
              <w:jc w:val="center"/>
              <w:rPr>
                <w:sz w:val="21"/>
                <w:szCs w:val="21"/>
              </w:rPr>
            </w:pPr>
            <w:r>
              <w:rPr>
                <w:sz w:val="21"/>
                <w:szCs w:val="21"/>
              </w:rPr>
              <w:t>polypropylene, granulate{RoW}|polypropylene production, granulate|Cut-off,S</w:t>
            </w:r>
          </w:p>
        </w:tc>
      </w:tr>
      <w:tr w14:paraId="5358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262F628F">
            <w:pPr>
              <w:spacing w:line="240" w:lineRule="auto"/>
              <w:jc w:val="center"/>
              <w:rPr>
                <w:sz w:val="21"/>
                <w:szCs w:val="21"/>
              </w:rPr>
            </w:pPr>
            <w:r>
              <w:rPr>
                <w:sz w:val="21"/>
                <w:szCs w:val="21"/>
              </w:rPr>
              <w:t>塑料托盘-公路运输</w:t>
            </w:r>
          </w:p>
        </w:tc>
        <w:tc>
          <w:tcPr>
            <w:tcW w:w="2500" w:type="pct"/>
            <w:shd w:val="clear" w:color="auto" w:fill="auto"/>
            <w:vAlign w:val="center"/>
          </w:tcPr>
          <w:p w14:paraId="4F74D9B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5610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20B26E25">
            <w:pPr>
              <w:spacing w:line="240" w:lineRule="auto"/>
              <w:jc w:val="center"/>
              <w:rPr>
                <w:sz w:val="21"/>
                <w:szCs w:val="21"/>
              </w:rPr>
            </w:pPr>
            <w:r>
              <w:rPr>
                <w:sz w:val="21"/>
                <w:szCs w:val="21"/>
              </w:rPr>
              <w:t>塑料盖板</w:t>
            </w:r>
          </w:p>
        </w:tc>
        <w:tc>
          <w:tcPr>
            <w:tcW w:w="2500" w:type="pct"/>
            <w:shd w:val="clear" w:color="auto" w:fill="auto"/>
            <w:vAlign w:val="center"/>
          </w:tcPr>
          <w:p w14:paraId="0E7B10C0">
            <w:pPr>
              <w:spacing w:line="240" w:lineRule="auto"/>
              <w:jc w:val="center"/>
              <w:rPr>
                <w:sz w:val="21"/>
                <w:szCs w:val="21"/>
              </w:rPr>
            </w:pPr>
            <w:r>
              <w:rPr>
                <w:sz w:val="21"/>
                <w:szCs w:val="21"/>
              </w:rPr>
              <w:t>polypropylene, granulate{RoW}|polypropylene production, granulate|Cut-off,S</w:t>
            </w:r>
          </w:p>
        </w:tc>
      </w:tr>
      <w:tr w14:paraId="6C9D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424DEA32">
            <w:pPr>
              <w:spacing w:line="240" w:lineRule="auto"/>
              <w:jc w:val="center"/>
              <w:rPr>
                <w:sz w:val="21"/>
                <w:szCs w:val="21"/>
              </w:rPr>
            </w:pPr>
            <w:r>
              <w:rPr>
                <w:sz w:val="21"/>
                <w:szCs w:val="21"/>
              </w:rPr>
              <w:t>塑料盖板-公路运输</w:t>
            </w:r>
          </w:p>
        </w:tc>
        <w:tc>
          <w:tcPr>
            <w:tcW w:w="2500" w:type="pct"/>
            <w:shd w:val="clear" w:color="auto" w:fill="auto"/>
            <w:vAlign w:val="center"/>
          </w:tcPr>
          <w:p w14:paraId="2D2EEBFF">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265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31993DA3">
            <w:pPr>
              <w:spacing w:line="240" w:lineRule="auto"/>
              <w:jc w:val="center"/>
              <w:rPr>
                <w:sz w:val="21"/>
                <w:szCs w:val="21"/>
              </w:rPr>
            </w:pPr>
            <w:r>
              <w:rPr>
                <w:sz w:val="21"/>
                <w:szCs w:val="21"/>
              </w:rPr>
              <w:t>珍珠棉</w:t>
            </w:r>
          </w:p>
        </w:tc>
        <w:tc>
          <w:tcPr>
            <w:tcW w:w="2500" w:type="pct"/>
            <w:shd w:val="clear" w:color="auto" w:fill="auto"/>
            <w:vAlign w:val="center"/>
          </w:tcPr>
          <w:p w14:paraId="2AECAC60">
            <w:pPr>
              <w:spacing w:line="240" w:lineRule="auto"/>
              <w:jc w:val="center"/>
              <w:rPr>
                <w:sz w:val="21"/>
                <w:szCs w:val="21"/>
              </w:rPr>
            </w:pPr>
            <w:r>
              <w:rPr>
                <w:sz w:val="21"/>
                <w:szCs w:val="21"/>
              </w:rPr>
              <w:t>polyethylene, low density, granulate{RoW}|polyethylene production, low density, granulate|Cut-off,S</w:t>
            </w:r>
          </w:p>
        </w:tc>
      </w:tr>
      <w:tr w14:paraId="04B7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4112A544">
            <w:pPr>
              <w:spacing w:line="240" w:lineRule="auto"/>
              <w:jc w:val="center"/>
              <w:rPr>
                <w:sz w:val="21"/>
                <w:szCs w:val="21"/>
              </w:rPr>
            </w:pPr>
            <w:r>
              <w:rPr>
                <w:sz w:val="21"/>
                <w:szCs w:val="21"/>
              </w:rPr>
              <w:t>珍珠棉-公路运输</w:t>
            </w:r>
          </w:p>
        </w:tc>
        <w:tc>
          <w:tcPr>
            <w:tcW w:w="2500" w:type="pct"/>
            <w:shd w:val="clear" w:color="auto" w:fill="auto"/>
            <w:vAlign w:val="center"/>
          </w:tcPr>
          <w:p w14:paraId="2559B789">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5A26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0273617">
            <w:pPr>
              <w:spacing w:line="240" w:lineRule="auto"/>
              <w:jc w:val="center"/>
              <w:rPr>
                <w:sz w:val="21"/>
                <w:szCs w:val="21"/>
              </w:rPr>
            </w:pPr>
            <w:r>
              <w:rPr>
                <w:sz w:val="21"/>
                <w:szCs w:val="21"/>
              </w:rPr>
              <w:t>托标签</w:t>
            </w:r>
          </w:p>
        </w:tc>
        <w:tc>
          <w:tcPr>
            <w:tcW w:w="2500" w:type="pct"/>
            <w:shd w:val="clear" w:color="auto" w:fill="auto"/>
            <w:vAlign w:val="center"/>
          </w:tcPr>
          <w:p w14:paraId="1D7A46F0">
            <w:pPr>
              <w:spacing w:line="240" w:lineRule="auto"/>
              <w:jc w:val="center"/>
              <w:rPr>
                <w:sz w:val="21"/>
                <w:szCs w:val="21"/>
              </w:rPr>
            </w:pPr>
            <w:r>
              <w:rPr>
                <w:sz w:val="21"/>
                <w:szCs w:val="21"/>
              </w:rPr>
              <w:t>polyethylene, low density, granulate{RoW}|polyethylene production, low density, granulate|Cut-off,S</w:t>
            </w:r>
          </w:p>
        </w:tc>
      </w:tr>
      <w:tr w14:paraId="1610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69EB3BB7">
            <w:pPr>
              <w:spacing w:line="240" w:lineRule="auto"/>
              <w:jc w:val="center"/>
              <w:rPr>
                <w:sz w:val="21"/>
                <w:szCs w:val="21"/>
              </w:rPr>
            </w:pPr>
            <w:r>
              <w:rPr>
                <w:sz w:val="21"/>
                <w:szCs w:val="21"/>
              </w:rPr>
              <w:t>托标签-公路运输</w:t>
            </w:r>
          </w:p>
        </w:tc>
        <w:tc>
          <w:tcPr>
            <w:tcW w:w="2500" w:type="pct"/>
            <w:shd w:val="clear" w:color="auto" w:fill="auto"/>
            <w:vAlign w:val="center"/>
          </w:tcPr>
          <w:p w14:paraId="3A9AFAD0">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0FB3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68574B9B">
            <w:pPr>
              <w:spacing w:line="240" w:lineRule="auto"/>
              <w:jc w:val="center"/>
              <w:rPr>
                <w:sz w:val="21"/>
                <w:szCs w:val="21"/>
              </w:rPr>
            </w:pPr>
            <w:r>
              <w:rPr>
                <w:sz w:val="21"/>
                <w:szCs w:val="21"/>
              </w:rPr>
              <w:t>防静电蓝色袋</w:t>
            </w:r>
          </w:p>
        </w:tc>
        <w:tc>
          <w:tcPr>
            <w:tcW w:w="2500" w:type="pct"/>
            <w:shd w:val="clear" w:color="auto" w:fill="auto"/>
            <w:vAlign w:val="center"/>
          </w:tcPr>
          <w:p w14:paraId="6DC0B127">
            <w:pPr>
              <w:spacing w:line="240" w:lineRule="auto"/>
              <w:jc w:val="center"/>
              <w:rPr>
                <w:sz w:val="21"/>
                <w:szCs w:val="21"/>
              </w:rPr>
            </w:pPr>
            <w:r>
              <w:rPr>
                <w:sz w:val="21"/>
                <w:szCs w:val="21"/>
              </w:rPr>
              <w:t>polyethylene, low density, granulate{RoW}|polyethylene production, low density, granulate|Cut-off,S</w:t>
            </w:r>
          </w:p>
        </w:tc>
      </w:tr>
      <w:tr w14:paraId="7BE5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264D80BE">
            <w:pPr>
              <w:spacing w:line="240" w:lineRule="auto"/>
              <w:jc w:val="center"/>
              <w:rPr>
                <w:sz w:val="21"/>
                <w:szCs w:val="21"/>
              </w:rPr>
            </w:pPr>
            <w:r>
              <w:rPr>
                <w:sz w:val="21"/>
                <w:szCs w:val="21"/>
              </w:rPr>
              <w:t>防静电蓝色袋-公路运输</w:t>
            </w:r>
          </w:p>
        </w:tc>
        <w:tc>
          <w:tcPr>
            <w:tcW w:w="2500" w:type="pct"/>
            <w:shd w:val="clear" w:color="auto" w:fill="auto"/>
            <w:vAlign w:val="center"/>
          </w:tcPr>
          <w:p w14:paraId="7CB78DBB">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6991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4C13872D">
            <w:pPr>
              <w:spacing w:line="240" w:lineRule="auto"/>
              <w:jc w:val="center"/>
              <w:rPr>
                <w:sz w:val="21"/>
                <w:szCs w:val="21"/>
              </w:rPr>
            </w:pPr>
            <w:r>
              <w:rPr>
                <w:sz w:val="21"/>
                <w:szCs w:val="21"/>
              </w:rPr>
              <w:t>固废-输出1</w:t>
            </w:r>
          </w:p>
        </w:tc>
        <w:tc>
          <w:tcPr>
            <w:tcW w:w="2500" w:type="pct"/>
            <w:shd w:val="clear" w:color="auto" w:fill="auto"/>
            <w:vAlign w:val="center"/>
          </w:tcPr>
          <w:p w14:paraId="1759D68E">
            <w:pPr>
              <w:spacing w:line="240" w:lineRule="auto"/>
              <w:jc w:val="center"/>
              <w:rPr>
                <w:sz w:val="21"/>
                <w:szCs w:val="21"/>
              </w:rPr>
            </w:pPr>
            <w:r>
              <w:rPr>
                <w:sz w:val="21"/>
                <w:szCs w:val="21"/>
              </w:rPr>
              <w:t>企业自制</w:t>
            </w:r>
          </w:p>
        </w:tc>
      </w:tr>
      <w:tr w14:paraId="3E05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2CE60B9C">
            <w:pPr>
              <w:spacing w:line="240" w:lineRule="auto"/>
              <w:jc w:val="center"/>
              <w:rPr>
                <w:sz w:val="21"/>
                <w:szCs w:val="21"/>
              </w:rPr>
            </w:pPr>
            <w:r>
              <w:rPr>
                <w:sz w:val="21"/>
                <w:szCs w:val="21"/>
              </w:rPr>
              <w:t>废油-输出1</w:t>
            </w:r>
          </w:p>
        </w:tc>
        <w:tc>
          <w:tcPr>
            <w:tcW w:w="2500" w:type="pct"/>
            <w:shd w:val="clear" w:color="auto" w:fill="auto"/>
            <w:vAlign w:val="center"/>
          </w:tcPr>
          <w:p w14:paraId="25EBCEF5">
            <w:pPr>
              <w:spacing w:line="240" w:lineRule="auto"/>
              <w:jc w:val="center"/>
              <w:rPr>
                <w:sz w:val="21"/>
                <w:szCs w:val="21"/>
              </w:rPr>
            </w:pPr>
            <w:r>
              <w:rPr>
                <w:sz w:val="21"/>
                <w:szCs w:val="21"/>
              </w:rPr>
              <w:t>hazardous waste, for incineration{RoW}|treatment of hazardous waste, hazardous waste incineration, with energy recovery|Cut-off,S</w:t>
            </w:r>
          </w:p>
        </w:tc>
      </w:tr>
      <w:tr w14:paraId="4348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4B5BECA9">
            <w:pPr>
              <w:spacing w:line="240" w:lineRule="auto"/>
              <w:jc w:val="center"/>
              <w:rPr>
                <w:sz w:val="21"/>
                <w:szCs w:val="21"/>
              </w:rPr>
            </w:pPr>
            <w:r>
              <w:rPr>
                <w:sz w:val="21"/>
                <w:szCs w:val="21"/>
              </w:rPr>
              <w:t>电-输入1</w:t>
            </w:r>
          </w:p>
        </w:tc>
        <w:tc>
          <w:tcPr>
            <w:tcW w:w="2500" w:type="pct"/>
            <w:shd w:val="clear" w:color="auto" w:fill="auto"/>
            <w:vAlign w:val="center"/>
          </w:tcPr>
          <w:p w14:paraId="7F802742">
            <w:pPr>
              <w:spacing w:line="240" w:lineRule="auto"/>
              <w:jc w:val="center"/>
              <w:rPr>
                <w:sz w:val="21"/>
                <w:szCs w:val="21"/>
              </w:rPr>
            </w:pPr>
            <w:r>
              <w:rPr>
                <w:sz w:val="21"/>
                <w:szCs w:val="21"/>
              </w:rPr>
              <w:t>electricity, medium voltage{CN-ECGC}|market for electricity, medium voltage|Cut-off,S</w:t>
            </w:r>
          </w:p>
        </w:tc>
      </w:tr>
    </w:tbl>
    <w:p w14:paraId="1EF170F3">
      <w:pPr>
        <w:pStyle w:val="3"/>
        <w:numPr>
          <w:ilvl w:val="1"/>
          <w:numId w:val="1"/>
        </w:numPr>
      </w:pPr>
      <w:bookmarkStart w:id="98" w:name="_Toc21684"/>
      <w:bookmarkStart w:id="99" w:name="_Toc170302986"/>
      <w:bookmarkStart w:id="100" w:name="_Toc10525"/>
      <w:bookmarkStart w:id="101" w:name="_Toc170230055"/>
      <w:r>
        <w:rPr>
          <w:rFonts w:hint="eastAsia"/>
        </w:rPr>
        <w:t>数据质量</w:t>
      </w:r>
      <w:bookmarkEnd w:id="98"/>
      <w:bookmarkEnd w:id="99"/>
      <w:bookmarkEnd w:id="100"/>
      <w:bookmarkEnd w:id="101"/>
      <w:r>
        <w:rPr>
          <w:rFonts w:hint="eastAsia"/>
        </w:rPr>
        <w:t>评价</w:t>
      </w:r>
    </w:p>
    <w:p w14:paraId="2F86DE77">
      <w:pPr>
        <w:ind w:firstLine="480" w:firstLineChars="200"/>
      </w:pPr>
      <w:r>
        <w:rPr>
          <w:rFonts w:hint="eastAsia"/>
        </w:rPr>
        <w:t>本项目碳足迹评价的数据品质采用定性评价的方法，针对前景和背景过程各项活动数据进行定性评价，具体情况如下：</w:t>
      </w:r>
    </w:p>
    <w:p w14:paraId="641139F2">
      <w:pPr>
        <w:ind w:firstLine="480" w:firstLineChars="200"/>
      </w:pPr>
      <w:r>
        <w:rPr>
          <w:rFonts w:hint="eastAsia"/>
        </w:rPr>
        <w:t>一级数据：直接测量，或基于直接测量值计算得到的过程或活动的量化值；</w:t>
      </w:r>
    </w:p>
    <w:p w14:paraId="03E8D408">
      <w:pPr>
        <w:ind w:firstLine="480" w:firstLineChars="200"/>
      </w:pPr>
      <w:r>
        <w:rPr>
          <w:rFonts w:hint="eastAsia"/>
        </w:rPr>
        <w:t>二级数据：除一级数据之外的数据，例如来自数据库或文献的值，推估数据，主管当局认可的行业平均数据等。</w:t>
      </w:r>
    </w:p>
    <w:p w14:paraId="161AE597">
      <w:pPr>
        <w:ind w:firstLine="480" w:firstLineChars="200"/>
      </w:pPr>
      <w:r>
        <w:rPr>
          <w:rFonts w:hint="eastAsia"/>
        </w:rPr>
        <w:t>数据质量分析结果如表 4-4、4-5 所示。</w:t>
      </w:r>
    </w:p>
    <w:p w14:paraId="20E68B8D">
      <w:pPr>
        <w:jc w:val="center"/>
        <w:rPr>
          <w:rFonts w:hint="eastAsia" w:ascii="黑体" w:hAnsi="黑体" w:eastAsia="黑体"/>
          <w:b/>
          <w:bCs/>
          <w:sz w:val="21"/>
          <w:szCs w:val="21"/>
        </w:rPr>
      </w:pPr>
      <w:r>
        <w:rPr>
          <w:rFonts w:hint="eastAsia" w:ascii="黑体" w:hAnsi="黑体" w:eastAsia="黑体"/>
          <w:b/>
          <w:bCs/>
          <w:sz w:val="21"/>
          <w:szCs w:val="21"/>
        </w:rPr>
        <w:t>表4-4 前景数据质量评价</w:t>
      </w:r>
    </w:p>
    <w:tbl>
      <w:tblPr>
        <w:tblStyle w:val="11"/>
        <w:tblW w:w="8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238"/>
        <w:gridCol w:w="1134"/>
        <w:gridCol w:w="3082"/>
      </w:tblGrid>
      <w:tr w14:paraId="4A9D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shd w:val="clear" w:color="auto" w:fill="D7D7D7" w:themeFill="background1" w:themeFillShade="D8"/>
            <w:vAlign w:val="center"/>
          </w:tcPr>
          <w:p w14:paraId="478474D1">
            <w:pPr>
              <w:spacing w:before="156" w:beforeLines="50" w:after="100" w:afterAutospacing="1"/>
              <w:jc w:val="center"/>
              <w:rPr>
                <w:rFonts w:cs="Times New Roman"/>
                <w:b/>
                <w:bCs/>
                <w:szCs w:val="21"/>
              </w:rPr>
            </w:pPr>
            <w:r>
              <w:rPr>
                <w:rFonts w:cs="Times New Roman"/>
                <w:b/>
                <w:bCs/>
                <w:sz w:val="21"/>
                <w:szCs w:val="21"/>
              </w:rPr>
              <w:t>序号</w:t>
            </w:r>
          </w:p>
        </w:tc>
        <w:tc>
          <w:tcPr>
            <w:tcW w:w="3238" w:type="dxa"/>
            <w:shd w:val="clear" w:color="auto" w:fill="D7D7D7" w:themeFill="background1" w:themeFillShade="D8"/>
            <w:vAlign w:val="center"/>
          </w:tcPr>
          <w:p w14:paraId="3F82528A">
            <w:pPr>
              <w:spacing w:before="156" w:beforeLines="50" w:after="100" w:afterAutospacing="1"/>
              <w:jc w:val="center"/>
              <w:rPr>
                <w:rFonts w:cs="Times New Roman"/>
                <w:b/>
                <w:bCs/>
                <w:szCs w:val="21"/>
              </w:rPr>
            </w:pPr>
            <w:r>
              <w:rPr>
                <w:rFonts w:cs="Times New Roman"/>
                <w:b/>
                <w:bCs/>
                <w:sz w:val="21"/>
                <w:szCs w:val="21"/>
              </w:rPr>
              <w:t>数据项</w:t>
            </w:r>
          </w:p>
        </w:tc>
        <w:tc>
          <w:tcPr>
            <w:tcW w:w="1134" w:type="dxa"/>
            <w:shd w:val="clear" w:color="auto" w:fill="D7D7D7" w:themeFill="background1" w:themeFillShade="D8"/>
            <w:vAlign w:val="center"/>
          </w:tcPr>
          <w:p w14:paraId="05A53F18">
            <w:pPr>
              <w:pStyle w:val="21"/>
              <w:spacing w:before="156" w:beforeLines="50" w:after="100" w:afterAutospacing="1"/>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质量级别</w:t>
            </w:r>
          </w:p>
        </w:tc>
        <w:tc>
          <w:tcPr>
            <w:tcW w:w="3082" w:type="dxa"/>
            <w:shd w:val="clear" w:color="auto" w:fill="D7D7D7" w:themeFill="background1" w:themeFillShade="D8"/>
            <w:vAlign w:val="center"/>
          </w:tcPr>
          <w:p w14:paraId="2F722FB8">
            <w:pPr>
              <w:pStyle w:val="21"/>
              <w:spacing w:before="156" w:beforeLines="50" w:after="100" w:afterAutospacing="1"/>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说明</w:t>
            </w:r>
          </w:p>
        </w:tc>
      </w:tr>
      <w:tr w14:paraId="4EDD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178E6A5E">
            <w:pPr>
              <w:spacing w:before="156" w:beforeLines="50" w:after="100" w:afterAutospacing="1"/>
              <w:jc w:val="center"/>
              <w:rPr>
                <w:rFonts w:cs="Times New Roman"/>
                <w:szCs w:val="21"/>
              </w:rPr>
            </w:pPr>
            <w:r>
              <w:rPr>
                <w:rFonts w:cs="Times New Roman"/>
                <w:sz w:val="21"/>
                <w:szCs w:val="21"/>
              </w:rPr>
              <w:t>1</w:t>
            </w:r>
          </w:p>
        </w:tc>
        <w:tc>
          <w:tcPr>
            <w:tcW w:w="3238" w:type="dxa"/>
            <w:vAlign w:val="center"/>
          </w:tcPr>
          <w:p w14:paraId="4D9368FF">
            <w:pPr>
              <w:spacing w:before="156" w:beforeLines="50" w:after="100" w:afterAutospacing="1"/>
              <w:jc w:val="center"/>
              <w:rPr>
                <w:rFonts w:cs="Times New Roman"/>
                <w:szCs w:val="21"/>
              </w:rPr>
            </w:pPr>
            <w:r>
              <w:rPr>
                <w:rFonts w:cs="Times New Roman"/>
                <w:sz w:val="21"/>
                <w:szCs w:val="21"/>
              </w:rPr>
              <w:t>原材料的消耗量</w:t>
            </w:r>
          </w:p>
        </w:tc>
        <w:tc>
          <w:tcPr>
            <w:tcW w:w="1134" w:type="dxa"/>
            <w:vAlign w:val="center"/>
          </w:tcPr>
          <w:p w14:paraId="2B2FD81A">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658232A3">
            <w:pPr>
              <w:spacing w:before="156" w:beforeLines="50" w:after="100" w:afterAutospacing="1"/>
              <w:jc w:val="center"/>
              <w:rPr>
                <w:rFonts w:cs="Times New Roman"/>
                <w:szCs w:val="21"/>
              </w:rPr>
            </w:pPr>
            <w:r>
              <w:rPr>
                <w:rFonts w:cs="Times New Roman"/>
                <w:sz w:val="21"/>
                <w:szCs w:val="21"/>
              </w:rPr>
              <w:t>来自企业的统计台账。</w:t>
            </w:r>
          </w:p>
        </w:tc>
      </w:tr>
      <w:tr w14:paraId="785C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234C34F9">
            <w:pPr>
              <w:spacing w:before="156" w:beforeLines="50" w:after="100" w:afterAutospacing="1"/>
              <w:jc w:val="center"/>
              <w:rPr>
                <w:rFonts w:cs="Times New Roman"/>
                <w:szCs w:val="21"/>
              </w:rPr>
            </w:pPr>
            <w:r>
              <w:rPr>
                <w:rFonts w:cs="Times New Roman"/>
                <w:sz w:val="21"/>
                <w:szCs w:val="21"/>
              </w:rPr>
              <w:t>2</w:t>
            </w:r>
          </w:p>
        </w:tc>
        <w:tc>
          <w:tcPr>
            <w:tcW w:w="3238" w:type="dxa"/>
            <w:vAlign w:val="center"/>
          </w:tcPr>
          <w:p w14:paraId="3D98EB74">
            <w:pPr>
              <w:spacing w:before="156" w:beforeLines="50" w:after="100" w:afterAutospacing="1"/>
              <w:jc w:val="center"/>
              <w:rPr>
                <w:rFonts w:cs="Times New Roman"/>
                <w:szCs w:val="21"/>
              </w:rPr>
            </w:pPr>
            <w:r>
              <w:rPr>
                <w:rFonts w:cs="Times New Roman"/>
                <w:sz w:val="21"/>
                <w:szCs w:val="21"/>
              </w:rPr>
              <w:t>原材料的运输方式和运输距离</w:t>
            </w:r>
          </w:p>
        </w:tc>
        <w:tc>
          <w:tcPr>
            <w:tcW w:w="1134" w:type="dxa"/>
            <w:vAlign w:val="center"/>
          </w:tcPr>
          <w:p w14:paraId="2E8DA76B">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0B5C8B64">
            <w:pPr>
              <w:spacing w:before="156" w:beforeLines="50" w:after="100" w:afterAutospacing="1"/>
              <w:jc w:val="center"/>
              <w:rPr>
                <w:rFonts w:cs="Times New Roman"/>
                <w:szCs w:val="21"/>
              </w:rPr>
            </w:pPr>
            <w:r>
              <w:rPr>
                <w:rFonts w:cs="Times New Roman"/>
                <w:sz w:val="21"/>
                <w:szCs w:val="21"/>
              </w:rPr>
              <w:t>来自企业的统计台账。</w:t>
            </w:r>
          </w:p>
        </w:tc>
      </w:tr>
      <w:tr w14:paraId="41A4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04625C2A">
            <w:pPr>
              <w:spacing w:before="156" w:beforeLines="50" w:after="100" w:afterAutospacing="1"/>
              <w:jc w:val="center"/>
              <w:rPr>
                <w:rFonts w:cs="Times New Roman"/>
                <w:szCs w:val="21"/>
              </w:rPr>
            </w:pPr>
            <w:r>
              <w:rPr>
                <w:rFonts w:cs="Times New Roman"/>
                <w:sz w:val="21"/>
                <w:szCs w:val="21"/>
              </w:rPr>
              <w:t>3</w:t>
            </w:r>
          </w:p>
        </w:tc>
        <w:tc>
          <w:tcPr>
            <w:tcW w:w="3238" w:type="dxa"/>
            <w:vAlign w:val="center"/>
          </w:tcPr>
          <w:p w14:paraId="4C767A05">
            <w:pPr>
              <w:spacing w:before="156" w:beforeLines="50" w:after="100" w:afterAutospacing="1"/>
              <w:jc w:val="center"/>
              <w:rPr>
                <w:rFonts w:cs="Times New Roman"/>
                <w:szCs w:val="21"/>
              </w:rPr>
            </w:pPr>
            <w:r>
              <w:rPr>
                <w:rFonts w:cs="Times New Roman"/>
                <w:sz w:val="21"/>
                <w:szCs w:val="21"/>
              </w:rPr>
              <w:t>生产辅料的消耗量</w:t>
            </w:r>
          </w:p>
        </w:tc>
        <w:tc>
          <w:tcPr>
            <w:tcW w:w="1134" w:type="dxa"/>
            <w:vAlign w:val="center"/>
          </w:tcPr>
          <w:p w14:paraId="7833E595">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79FB882D">
            <w:pPr>
              <w:spacing w:before="156" w:beforeLines="50" w:after="100" w:afterAutospacing="1"/>
              <w:jc w:val="center"/>
              <w:rPr>
                <w:rFonts w:cs="Times New Roman"/>
                <w:szCs w:val="21"/>
              </w:rPr>
            </w:pPr>
            <w:r>
              <w:rPr>
                <w:rFonts w:cs="Times New Roman"/>
                <w:sz w:val="21"/>
                <w:szCs w:val="21"/>
              </w:rPr>
              <w:t>来自企业的统计台账。</w:t>
            </w:r>
          </w:p>
        </w:tc>
      </w:tr>
      <w:tr w14:paraId="06FC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4FA19567">
            <w:pPr>
              <w:spacing w:before="156" w:beforeLines="50" w:after="100" w:afterAutospacing="1"/>
              <w:jc w:val="center"/>
              <w:rPr>
                <w:rFonts w:cs="Times New Roman"/>
                <w:szCs w:val="21"/>
              </w:rPr>
            </w:pPr>
            <w:r>
              <w:rPr>
                <w:rFonts w:cs="Times New Roman"/>
                <w:sz w:val="21"/>
                <w:szCs w:val="21"/>
              </w:rPr>
              <w:t>4</w:t>
            </w:r>
          </w:p>
        </w:tc>
        <w:tc>
          <w:tcPr>
            <w:tcW w:w="3238" w:type="dxa"/>
            <w:vAlign w:val="center"/>
          </w:tcPr>
          <w:p w14:paraId="04ED6FBB">
            <w:pPr>
              <w:spacing w:before="156" w:beforeLines="50" w:after="100" w:afterAutospacing="1"/>
              <w:jc w:val="center"/>
              <w:rPr>
                <w:rFonts w:cs="Times New Roman"/>
                <w:szCs w:val="21"/>
              </w:rPr>
            </w:pPr>
            <w:r>
              <w:rPr>
                <w:rFonts w:cs="Times New Roman"/>
                <w:sz w:val="21"/>
                <w:szCs w:val="21"/>
              </w:rPr>
              <w:t>生产辅料的运输方式和运输距离</w:t>
            </w:r>
          </w:p>
        </w:tc>
        <w:tc>
          <w:tcPr>
            <w:tcW w:w="1134" w:type="dxa"/>
            <w:vAlign w:val="center"/>
          </w:tcPr>
          <w:p w14:paraId="23E40E36">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7F01E6B6">
            <w:pPr>
              <w:spacing w:before="156" w:beforeLines="50" w:after="100" w:afterAutospacing="1"/>
              <w:jc w:val="center"/>
              <w:rPr>
                <w:rFonts w:cs="Times New Roman"/>
                <w:szCs w:val="21"/>
              </w:rPr>
            </w:pPr>
            <w:r>
              <w:rPr>
                <w:rFonts w:cs="Times New Roman"/>
                <w:sz w:val="21"/>
                <w:szCs w:val="21"/>
              </w:rPr>
              <w:t>来自企业的统计台账。</w:t>
            </w:r>
          </w:p>
        </w:tc>
      </w:tr>
      <w:tr w14:paraId="4112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29060698">
            <w:pPr>
              <w:spacing w:before="156" w:beforeLines="50" w:after="100" w:afterAutospacing="1"/>
              <w:jc w:val="center"/>
              <w:rPr>
                <w:rFonts w:cs="Times New Roman"/>
                <w:szCs w:val="21"/>
              </w:rPr>
            </w:pPr>
            <w:r>
              <w:rPr>
                <w:rFonts w:cs="Times New Roman"/>
                <w:sz w:val="21"/>
                <w:szCs w:val="21"/>
              </w:rPr>
              <w:t>5</w:t>
            </w:r>
          </w:p>
        </w:tc>
        <w:tc>
          <w:tcPr>
            <w:tcW w:w="3238" w:type="dxa"/>
            <w:vAlign w:val="center"/>
          </w:tcPr>
          <w:p w14:paraId="6737C025">
            <w:pPr>
              <w:spacing w:before="156" w:beforeLines="50" w:after="100" w:afterAutospacing="1"/>
              <w:jc w:val="center"/>
              <w:rPr>
                <w:rFonts w:cs="Times New Roman"/>
                <w:szCs w:val="21"/>
              </w:rPr>
            </w:pPr>
            <w:r>
              <w:rPr>
                <w:rFonts w:cs="Times New Roman"/>
                <w:sz w:val="21"/>
                <w:szCs w:val="21"/>
              </w:rPr>
              <w:t>能源资源的消耗量</w:t>
            </w:r>
          </w:p>
        </w:tc>
        <w:tc>
          <w:tcPr>
            <w:tcW w:w="1134" w:type="dxa"/>
            <w:vAlign w:val="center"/>
          </w:tcPr>
          <w:p w14:paraId="60D33DDB">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22F8E269">
            <w:pPr>
              <w:spacing w:before="156" w:beforeLines="50" w:after="100" w:afterAutospacing="1"/>
              <w:jc w:val="center"/>
              <w:rPr>
                <w:rFonts w:cs="Times New Roman"/>
                <w:szCs w:val="21"/>
              </w:rPr>
            </w:pPr>
            <w:r>
              <w:rPr>
                <w:rFonts w:cs="Times New Roman"/>
                <w:sz w:val="21"/>
                <w:szCs w:val="21"/>
              </w:rPr>
              <w:t>来自企业的能源资源台账。</w:t>
            </w:r>
          </w:p>
        </w:tc>
      </w:tr>
      <w:tr w14:paraId="4BD9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038BF885">
            <w:pPr>
              <w:spacing w:before="156" w:beforeLines="50" w:after="100" w:afterAutospacing="1"/>
              <w:jc w:val="center"/>
              <w:rPr>
                <w:rFonts w:cs="Times New Roman"/>
                <w:szCs w:val="21"/>
              </w:rPr>
            </w:pPr>
            <w:r>
              <w:rPr>
                <w:rFonts w:cs="Times New Roman"/>
                <w:sz w:val="21"/>
                <w:szCs w:val="21"/>
              </w:rPr>
              <w:t>6</w:t>
            </w:r>
          </w:p>
        </w:tc>
        <w:tc>
          <w:tcPr>
            <w:tcW w:w="3238" w:type="dxa"/>
            <w:vAlign w:val="center"/>
          </w:tcPr>
          <w:p w14:paraId="2BC9A783">
            <w:pPr>
              <w:spacing w:before="156" w:beforeLines="50" w:after="100" w:afterAutospacing="1"/>
              <w:jc w:val="center"/>
              <w:rPr>
                <w:rFonts w:cs="Times New Roman"/>
                <w:szCs w:val="21"/>
              </w:rPr>
            </w:pPr>
            <w:r>
              <w:rPr>
                <w:rFonts w:cs="Times New Roman"/>
                <w:sz w:val="21"/>
                <w:szCs w:val="21"/>
              </w:rPr>
              <w:t>废水、危废和固体废弃物的产生量</w:t>
            </w:r>
          </w:p>
        </w:tc>
        <w:tc>
          <w:tcPr>
            <w:tcW w:w="1134" w:type="dxa"/>
            <w:vAlign w:val="center"/>
          </w:tcPr>
          <w:p w14:paraId="722C11F9">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1FBA5EF1">
            <w:pPr>
              <w:spacing w:before="156" w:beforeLines="50" w:after="100" w:afterAutospacing="1"/>
              <w:jc w:val="center"/>
              <w:rPr>
                <w:rFonts w:cs="Times New Roman"/>
                <w:szCs w:val="21"/>
              </w:rPr>
            </w:pPr>
            <w:r>
              <w:rPr>
                <w:rFonts w:cs="Times New Roman"/>
                <w:sz w:val="21"/>
                <w:szCs w:val="21"/>
              </w:rPr>
              <w:t>来自企业的统计台账。</w:t>
            </w:r>
          </w:p>
        </w:tc>
      </w:tr>
    </w:tbl>
    <w:p w14:paraId="5F5B4443">
      <w:pPr>
        <w:jc w:val="center"/>
        <w:rPr>
          <w:rFonts w:hint="eastAsia" w:ascii="黑体" w:hAnsi="黑体" w:eastAsia="黑体"/>
          <w:b/>
          <w:bCs/>
          <w:sz w:val="21"/>
          <w:szCs w:val="21"/>
        </w:rPr>
      </w:pPr>
      <w:r>
        <w:rPr>
          <w:rFonts w:hint="eastAsia" w:ascii="黑体" w:hAnsi="黑体" w:eastAsia="黑体"/>
          <w:b/>
          <w:bCs/>
          <w:sz w:val="21"/>
          <w:szCs w:val="21"/>
        </w:rPr>
        <w:t>表4-5 背景数据质量评价</w:t>
      </w:r>
    </w:p>
    <w:tbl>
      <w:tblPr>
        <w:tblStyle w:val="11"/>
        <w:tblW w:w="8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038"/>
        <w:gridCol w:w="2038"/>
        <w:gridCol w:w="2038"/>
      </w:tblGrid>
      <w:tr w14:paraId="2A7D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shd w:val="clear" w:color="auto" w:fill="D7D7D7" w:themeFill="background1" w:themeFillShade="D8"/>
            <w:vAlign w:val="center"/>
          </w:tcPr>
          <w:p w14:paraId="4B56AEA8">
            <w:pPr>
              <w:spacing w:before="156" w:beforeLines="50" w:after="100" w:afterAutospacing="1"/>
              <w:jc w:val="center"/>
              <w:rPr>
                <w:rFonts w:cs="Times New Roman"/>
                <w:b/>
                <w:bCs/>
                <w:szCs w:val="21"/>
              </w:rPr>
            </w:pPr>
            <w:r>
              <w:rPr>
                <w:b/>
                <w:sz w:val="21"/>
                <w:u w:color="auto"/>
              </w:rPr>
              <w:t>序号</w:t>
            </w:r>
          </w:p>
        </w:tc>
        <w:tc>
          <w:tcPr>
            <w:tcW w:w="2038" w:type="dxa"/>
            <w:shd w:val="clear" w:color="auto" w:fill="D7D7D7" w:themeFill="background1" w:themeFillShade="D8"/>
            <w:vAlign w:val="center"/>
          </w:tcPr>
          <w:p w14:paraId="57774795">
            <w:pPr>
              <w:spacing w:before="156" w:beforeLines="50" w:after="100" w:afterAutospacing="1"/>
              <w:jc w:val="center"/>
              <w:rPr>
                <w:rFonts w:cs="Times New Roman"/>
                <w:b/>
                <w:bCs/>
                <w:szCs w:val="21"/>
              </w:rPr>
            </w:pPr>
            <w:r>
              <w:rPr>
                <w:rFonts w:cs="Times New Roman"/>
                <w:b/>
                <w:bCs/>
                <w:sz w:val="21"/>
                <w:szCs w:val="21"/>
              </w:rPr>
              <w:t>数据项</w:t>
            </w:r>
          </w:p>
        </w:tc>
        <w:tc>
          <w:tcPr>
            <w:tcW w:w="2038" w:type="dxa"/>
            <w:shd w:val="clear" w:color="auto" w:fill="D7D7D7" w:themeFill="background1" w:themeFillShade="D8"/>
            <w:vAlign w:val="center"/>
          </w:tcPr>
          <w:p w14:paraId="16021631">
            <w:pPr>
              <w:pStyle w:val="21"/>
              <w:spacing w:before="156" w:beforeLines="50" w:after="100" w:afterAutospacing="1"/>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质量级别</w:t>
            </w:r>
          </w:p>
        </w:tc>
        <w:tc>
          <w:tcPr>
            <w:tcW w:w="2038" w:type="dxa"/>
            <w:shd w:val="clear" w:color="auto" w:fill="D7D7D7" w:themeFill="background1" w:themeFillShade="D8"/>
            <w:vAlign w:val="center"/>
          </w:tcPr>
          <w:p w14:paraId="691A2154">
            <w:pPr>
              <w:pStyle w:val="21"/>
              <w:spacing w:before="156" w:beforeLines="50" w:after="100" w:afterAutospacing="1"/>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说明</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PP C1640</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0A1F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71E4F195">
            <w:pPr>
              <w:spacing w:before="156" w:beforeLines="50" w:after="100" w:afterAutospacing="1"/>
              <w:jc w:val="center"/>
              <w:rPr>
                <w:rFonts w:cs="Times New Roman"/>
                <w:szCs w:val="21"/>
              </w:rPr>
            </w:pPr>
            <w:r>
              <w:rPr>
                <w:rFonts w:cs="Times New Roman"/>
                <w:szCs w:val="21"/>
              </w:rPr>
              <w:t>2</w:t>
            </w:r>
          </w:p>
        </w:tc>
        <w:tc>
          <w:tcPr>
            <w:tcW w:w="2038" w:type="dxa"/>
            <w:vAlign w:val="center"/>
          </w:tcPr>
          <w:p w14:paraId="5FEFB9AB">
            <w:pPr>
              <w:spacing w:before="156" w:beforeLines="50" w:after="100" w:afterAutospacing="1"/>
              <w:jc w:val="center"/>
              <w:rPr>
                <w:rFonts w:cs="Times New Roman"/>
                <w:szCs w:val="21"/>
              </w:rPr>
            </w:pPr>
            <w:r>
              <w:rPr>
                <w:rFonts w:cs="Times New Roman"/>
                <w:szCs w:val="21"/>
              </w:rPr>
              <w:t>PP C1640-水运</w:t>
            </w:r>
          </w:p>
        </w:tc>
        <w:tc>
          <w:tcPr>
            <w:tcW w:w="2038" w:type="dxa"/>
            <w:vAlign w:val="center"/>
          </w:tcPr>
          <w:p w14:paraId="5518DE4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73E10895">
            <w:pPr>
              <w:spacing w:before="156" w:beforeLines="50" w:after="100" w:afterAutospacing="1"/>
              <w:jc w:val="center"/>
              <w:rPr>
                <w:rFonts w:cs="Times New Roman"/>
                <w:szCs w:val="21"/>
              </w:rPr>
            </w:pPr>
            <w:r>
              <w:rPr>
                <w:rFonts w:hint="eastAsia" w:cs="Times New Roman"/>
                <w:sz w:val="21"/>
                <w:szCs w:val="21"/>
              </w:rPr>
              <w:t>来自Ecoinvent3.9数据库</w:t>
            </w:r>
          </w:p>
        </w:tc>
      </w:tr>
      <w:tr w14:paraId="711B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4F47578E">
            <w:pPr>
              <w:spacing w:before="156" w:beforeLines="50" w:after="100" w:afterAutospacing="1"/>
              <w:jc w:val="center"/>
              <w:rPr>
                <w:rFonts w:cs="Times New Roman"/>
                <w:szCs w:val="21"/>
              </w:rPr>
            </w:pPr>
            <w:r>
              <w:rPr>
                <w:rFonts w:cs="Times New Roman"/>
                <w:szCs w:val="21"/>
              </w:rPr>
              <w:t>3</w:t>
            </w:r>
          </w:p>
        </w:tc>
        <w:tc>
          <w:tcPr>
            <w:tcW w:w="2038" w:type="dxa"/>
            <w:vAlign w:val="center"/>
          </w:tcPr>
          <w:p w14:paraId="6DB35F3C">
            <w:pPr>
              <w:spacing w:before="156" w:beforeLines="50" w:after="100" w:afterAutospacing="1"/>
              <w:jc w:val="center"/>
              <w:rPr>
                <w:rFonts w:cs="Times New Roman"/>
                <w:szCs w:val="21"/>
              </w:rPr>
            </w:pPr>
            <w:r>
              <w:rPr>
                <w:rFonts w:cs="Times New Roman"/>
                <w:szCs w:val="21"/>
              </w:rPr>
              <w:t>PP C5660</w:t>
            </w:r>
          </w:p>
        </w:tc>
        <w:tc>
          <w:tcPr>
            <w:tcW w:w="2038" w:type="dxa"/>
            <w:vAlign w:val="center"/>
          </w:tcPr>
          <w:p w14:paraId="11E47BF0">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2C03B34D">
            <w:pPr>
              <w:spacing w:before="156" w:beforeLines="50" w:after="100" w:afterAutospacing="1"/>
              <w:jc w:val="center"/>
              <w:rPr>
                <w:rFonts w:cs="Times New Roman"/>
                <w:szCs w:val="21"/>
              </w:rPr>
            </w:pPr>
            <w:r>
              <w:rPr>
                <w:rFonts w:hint="eastAsia" w:cs="Times New Roman"/>
                <w:sz w:val="21"/>
                <w:szCs w:val="21"/>
              </w:rPr>
              <w:t>来自Ecoinvent3.9数据库</w:t>
            </w:r>
          </w:p>
        </w:tc>
      </w:tr>
      <w:tr w14:paraId="0D52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5188AE35">
            <w:pPr>
              <w:spacing w:before="156" w:beforeLines="50" w:after="100" w:afterAutospacing="1"/>
              <w:jc w:val="center"/>
              <w:rPr>
                <w:rFonts w:cs="Times New Roman"/>
                <w:szCs w:val="21"/>
              </w:rPr>
            </w:pPr>
            <w:r>
              <w:rPr>
                <w:rFonts w:cs="Times New Roman"/>
                <w:szCs w:val="21"/>
              </w:rPr>
              <w:t>4</w:t>
            </w:r>
          </w:p>
        </w:tc>
        <w:tc>
          <w:tcPr>
            <w:tcW w:w="2038" w:type="dxa"/>
            <w:vAlign w:val="center"/>
          </w:tcPr>
          <w:p w14:paraId="3D0C3B2E">
            <w:pPr>
              <w:spacing w:before="156" w:beforeLines="50" w:after="100" w:afterAutospacing="1"/>
              <w:jc w:val="center"/>
              <w:rPr>
                <w:rFonts w:cs="Times New Roman"/>
                <w:szCs w:val="21"/>
              </w:rPr>
            </w:pPr>
            <w:r>
              <w:rPr>
                <w:rFonts w:cs="Times New Roman"/>
                <w:szCs w:val="21"/>
              </w:rPr>
              <w:t>PP C5660-水运</w:t>
            </w:r>
          </w:p>
        </w:tc>
        <w:tc>
          <w:tcPr>
            <w:tcW w:w="2038" w:type="dxa"/>
            <w:vAlign w:val="center"/>
          </w:tcPr>
          <w:p w14:paraId="1715B5C9">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21F75A23">
            <w:pPr>
              <w:spacing w:before="156" w:beforeLines="50" w:after="100" w:afterAutospacing="1"/>
              <w:jc w:val="center"/>
              <w:rPr>
                <w:rFonts w:cs="Times New Roman"/>
                <w:szCs w:val="21"/>
              </w:rPr>
            </w:pPr>
            <w:r>
              <w:rPr>
                <w:rFonts w:hint="eastAsia" w:cs="Times New Roman"/>
                <w:sz w:val="21"/>
                <w:szCs w:val="21"/>
              </w:rPr>
              <w:t>来自Ecoinvent3.9数据库</w:t>
            </w:r>
          </w:p>
        </w:tc>
      </w:tr>
      <w:tr w14:paraId="6A65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49B92DAA">
            <w:pPr>
              <w:spacing w:before="156" w:beforeLines="50" w:after="100" w:afterAutospacing="1"/>
              <w:jc w:val="center"/>
              <w:rPr>
                <w:rFonts w:cs="Times New Roman"/>
                <w:szCs w:val="21"/>
              </w:rPr>
            </w:pPr>
            <w:r>
              <w:rPr>
                <w:rFonts w:cs="Times New Roman"/>
                <w:szCs w:val="21"/>
              </w:rPr>
              <w:t>5</w:t>
            </w:r>
          </w:p>
        </w:tc>
        <w:tc>
          <w:tcPr>
            <w:tcW w:w="2038" w:type="dxa"/>
            <w:vAlign w:val="center"/>
          </w:tcPr>
          <w:p w14:paraId="7297485C">
            <w:pPr>
              <w:spacing w:before="156" w:beforeLines="50" w:after="100" w:afterAutospacing="1"/>
              <w:jc w:val="center"/>
              <w:rPr>
                <w:rFonts w:cs="Times New Roman"/>
                <w:szCs w:val="21"/>
              </w:rPr>
            </w:pPr>
            <w:r>
              <w:rPr>
                <w:rFonts w:cs="Times New Roman"/>
                <w:szCs w:val="21"/>
              </w:rPr>
              <w:t>PP C5660-公路运输</w:t>
            </w:r>
          </w:p>
        </w:tc>
        <w:tc>
          <w:tcPr>
            <w:tcW w:w="2038" w:type="dxa"/>
            <w:vAlign w:val="center"/>
          </w:tcPr>
          <w:p w14:paraId="152D2016">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04D7F485">
            <w:pPr>
              <w:spacing w:before="156" w:beforeLines="50" w:after="100" w:afterAutospacing="1"/>
              <w:jc w:val="center"/>
              <w:rPr>
                <w:rFonts w:cs="Times New Roman"/>
                <w:szCs w:val="21"/>
              </w:rPr>
            </w:pPr>
            <w:r>
              <w:rPr>
                <w:rFonts w:hint="eastAsia" w:cs="Times New Roman"/>
                <w:sz w:val="21"/>
                <w:szCs w:val="21"/>
              </w:rPr>
              <w:t>来自Ecoinvent3.9数据库</w:t>
            </w:r>
          </w:p>
        </w:tc>
      </w:tr>
      <w:tr w14:paraId="017B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00CA55FE">
            <w:pPr>
              <w:spacing w:before="156" w:beforeLines="50" w:after="100" w:afterAutospacing="1"/>
              <w:jc w:val="center"/>
              <w:rPr>
                <w:rFonts w:cs="Times New Roman"/>
                <w:szCs w:val="21"/>
              </w:rPr>
            </w:pPr>
            <w:r>
              <w:rPr>
                <w:rFonts w:cs="Times New Roman"/>
                <w:szCs w:val="21"/>
              </w:rPr>
              <w:t>6</w:t>
            </w:r>
          </w:p>
        </w:tc>
        <w:tc>
          <w:tcPr>
            <w:tcW w:w="2038" w:type="dxa"/>
            <w:vAlign w:val="center"/>
          </w:tcPr>
          <w:p w14:paraId="04AD4620">
            <w:pPr>
              <w:spacing w:before="156" w:beforeLines="50" w:after="100" w:afterAutospacing="1"/>
              <w:jc w:val="center"/>
              <w:rPr>
                <w:rFonts w:cs="Times New Roman"/>
                <w:szCs w:val="21"/>
              </w:rPr>
            </w:pPr>
            <w:r>
              <w:rPr>
                <w:rFonts w:cs="Times New Roman"/>
                <w:szCs w:val="21"/>
              </w:rPr>
              <w:t>发泡剂</w:t>
            </w:r>
          </w:p>
        </w:tc>
        <w:tc>
          <w:tcPr>
            <w:tcW w:w="2038" w:type="dxa"/>
            <w:vAlign w:val="center"/>
          </w:tcPr>
          <w:p w14:paraId="610A118E">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4357BCD5">
            <w:pPr>
              <w:spacing w:before="156" w:beforeLines="50" w:after="100" w:afterAutospacing="1"/>
              <w:jc w:val="center"/>
              <w:rPr>
                <w:rFonts w:cs="Times New Roman"/>
                <w:szCs w:val="21"/>
              </w:rPr>
            </w:pPr>
            <w:r>
              <w:rPr>
                <w:rFonts w:hint="eastAsia" w:cs="Times New Roman"/>
                <w:sz w:val="21"/>
                <w:szCs w:val="21"/>
              </w:rPr>
              <w:t>来自Ecoinvent3.9数据库</w:t>
            </w:r>
          </w:p>
        </w:tc>
      </w:tr>
      <w:tr w14:paraId="064F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6FA9B11E">
            <w:pPr>
              <w:spacing w:before="156" w:beforeLines="50" w:after="100" w:afterAutospacing="1"/>
              <w:jc w:val="center"/>
              <w:rPr>
                <w:rFonts w:cs="Times New Roman"/>
                <w:szCs w:val="21"/>
              </w:rPr>
            </w:pPr>
            <w:r>
              <w:rPr>
                <w:rFonts w:cs="Times New Roman"/>
                <w:szCs w:val="21"/>
              </w:rPr>
              <w:t>7</w:t>
            </w:r>
          </w:p>
        </w:tc>
        <w:tc>
          <w:tcPr>
            <w:tcW w:w="2038" w:type="dxa"/>
            <w:vAlign w:val="center"/>
          </w:tcPr>
          <w:p w14:paraId="396DAFB7">
            <w:pPr>
              <w:spacing w:before="156" w:beforeLines="50" w:after="100" w:afterAutospacing="1"/>
              <w:jc w:val="center"/>
              <w:rPr>
                <w:rFonts w:cs="Times New Roman"/>
                <w:szCs w:val="21"/>
              </w:rPr>
            </w:pPr>
            <w:r>
              <w:rPr>
                <w:rFonts w:cs="Times New Roman"/>
                <w:szCs w:val="21"/>
              </w:rPr>
              <w:t>发泡剂-公路运输</w:t>
            </w:r>
          </w:p>
        </w:tc>
        <w:tc>
          <w:tcPr>
            <w:tcW w:w="2038" w:type="dxa"/>
            <w:vAlign w:val="center"/>
          </w:tcPr>
          <w:p w14:paraId="69DF4F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004A8F38">
            <w:pPr>
              <w:spacing w:before="156" w:beforeLines="50" w:after="100" w:afterAutospacing="1"/>
              <w:jc w:val="center"/>
              <w:rPr>
                <w:rFonts w:cs="Times New Roman"/>
                <w:szCs w:val="21"/>
              </w:rPr>
            </w:pPr>
            <w:r>
              <w:rPr>
                <w:rFonts w:hint="eastAsia" w:cs="Times New Roman"/>
                <w:sz w:val="21"/>
                <w:szCs w:val="21"/>
              </w:rPr>
              <w:t>来自Ecoinvent3.9数据库</w:t>
            </w:r>
          </w:p>
        </w:tc>
      </w:tr>
      <w:tr w14:paraId="7AFE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6B263E0E">
            <w:pPr>
              <w:spacing w:before="156" w:beforeLines="50" w:after="100" w:afterAutospacing="1"/>
              <w:jc w:val="center"/>
              <w:rPr>
                <w:rFonts w:cs="Times New Roman"/>
                <w:szCs w:val="21"/>
              </w:rPr>
            </w:pPr>
            <w:r>
              <w:rPr>
                <w:rFonts w:cs="Times New Roman"/>
                <w:szCs w:val="21"/>
              </w:rPr>
              <w:t>8</w:t>
            </w:r>
          </w:p>
        </w:tc>
        <w:tc>
          <w:tcPr>
            <w:tcW w:w="2038" w:type="dxa"/>
            <w:vAlign w:val="center"/>
          </w:tcPr>
          <w:p w14:paraId="70CCA4BC">
            <w:pPr>
              <w:spacing w:before="156" w:beforeLines="50" w:after="100" w:afterAutospacing="1"/>
              <w:jc w:val="center"/>
              <w:rPr>
                <w:rFonts w:cs="Times New Roman"/>
                <w:szCs w:val="21"/>
              </w:rPr>
            </w:pPr>
            <w:r>
              <w:rPr>
                <w:rFonts w:cs="Times New Roman"/>
                <w:szCs w:val="21"/>
              </w:rPr>
              <w:t>磁铁</w:t>
            </w:r>
          </w:p>
        </w:tc>
        <w:tc>
          <w:tcPr>
            <w:tcW w:w="2038" w:type="dxa"/>
            <w:vAlign w:val="center"/>
          </w:tcPr>
          <w:p w14:paraId="754A3A99">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3EFC87E7">
            <w:pPr>
              <w:spacing w:before="156" w:beforeLines="50" w:after="100" w:afterAutospacing="1"/>
              <w:jc w:val="center"/>
              <w:rPr>
                <w:rFonts w:cs="Times New Roman"/>
                <w:szCs w:val="21"/>
              </w:rPr>
            </w:pPr>
            <w:r>
              <w:rPr>
                <w:rFonts w:hint="eastAsia" w:cs="Times New Roman"/>
                <w:sz w:val="21"/>
                <w:szCs w:val="21"/>
              </w:rPr>
              <w:t>来自Ecoinvent3.9数据库</w:t>
            </w:r>
          </w:p>
        </w:tc>
      </w:tr>
      <w:tr w14:paraId="62F8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1BE9977">
            <w:pPr>
              <w:spacing w:before="156" w:beforeLines="50" w:after="100" w:afterAutospacing="1"/>
              <w:jc w:val="center"/>
              <w:rPr>
                <w:rFonts w:cs="Times New Roman"/>
                <w:szCs w:val="21"/>
              </w:rPr>
            </w:pPr>
            <w:r>
              <w:rPr>
                <w:rFonts w:cs="Times New Roman"/>
                <w:szCs w:val="21"/>
              </w:rPr>
              <w:t>9</w:t>
            </w:r>
          </w:p>
        </w:tc>
        <w:tc>
          <w:tcPr>
            <w:tcW w:w="2038" w:type="dxa"/>
            <w:vAlign w:val="center"/>
          </w:tcPr>
          <w:p w14:paraId="0250902D">
            <w:pPr>
              <w:spacing w:before="156" w:beforeLines="50" w:after="100" w:afterAutospacing="1"/>
              <w:jc w:val="center"/>
              <w:rPr>
                <w:rFonts w:cs="Times New Roman"/>
                <w:szCs w:val="21"/>
              </w:rPr>
            </w:pPr>
            <w:r>
              <w:rPr>
                <w:rFonts w:cs="Times New Roman"/>
                <w:szCs w:val="21"/>
              </w:rPr>
              <w:t>磁铁-公路运输</w:t>
            </w:r>
          </w:p>
        </w:tc>
        <w:tc>
          <w:tcPr>
            <w:tcW w:w="2038" w:type="dxa"/>
            <w:vAlign w:val="center"/>
          </w:tcPr>
          <w:p w14:paraId="29C5A2B3">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4FDF7F5D">
            <w:pPr>
              <w:spacing w:before="156" w:beforeLines="50" w:after="100" w:afterAutospacing="1"/>
              <w:jc w:val="center"/>
              <w:rPr>
                <w:rFonts w:cs="Times New Roman"/>
                <w:szCs w:val="21"/>
              </w:rPr>
            </w:pPr>
            <w:r>
              <w:rPr>
                <w:rFonts w:hint="eastAsia" w:cs="Times New Roman"/>
                <w:sz w:val="21"/>
                <w:szCs w:val="21"/>
              </w:rPr>
              <w:t>来自Ecoinvent3.9数据库</w:t>
            </w:r>
          </w:p>
        </w:tc>
      </w:tr>
      <w:tr w14:paraId="7CD9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5D5EF1D1">
            <w:pPr>
              <w:spacing w:before="156" w:beforeLines="50" w:after="100" w:afterAutospacing="1"/>
              <w:jc w:val="center"/>
              <w:rPr>
                <w:rFonts w:cs="Times New Roman"/>
                <w:szCs w:val="21"/>
              </w:rPr>
            </w:pPr>
            <w:r>
              <w:rPr>
                <w:rFonts w:cs="Times New Roman"/>
                <w:szCs w:val="21"/>
              </w:rPr>
              <w:t>10</w:t>
            </w:r>
          </w:p>
        </w:tc>
        <w:tc>
          <w:tcPr>
            <w:tcW w:w="2038" w:type="dxa"/>
            <w:vAlign w:val="center"/>
          </w:tcPr>
          <w:p w14:paraId="252BEE7D">
            <w:pPr>
              <w:spacing w:before="156" w:beforeLines="50" w:after="100" w:afterAutospacing="1"/>
              <w:jc w:val="center"/>
              <w:rPr>
                <w:rFonts w:cs="Times New Roman"/>
                <w:szCs w:val="21"/>
              </w:rPr>
            </w:pPr>
            <w:r>
              <w:rPr>
                <w:rFonts w:cs="Times New Roman"/>
                <w:szCs w:val="21"/>
              </w:rPr>
              <w:t>传感器</w:t>
            </w:r>
          </w:p>
        </w:tc>
        <w:tc>
          <w:tcPr>
            <w:tcW w:w="2038" w:type="dxa"/>
            <w:vAlign w:val="center"/>
          </w:tcPr>
          <w:p w14:paraId="27AD8317">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2F2D48B3">
            <w:pPr>
              <w:spacing w:before="156" w:beforeLines="50" w:after="100" w:afterAutospacing="1"/>
              <w:jc w:val="center"/>
              <w:rPr>
                <w:rFonts w:cs="Times New Roman"/>
                <w:szCs w:val="21"/>
              </w:rPr>
            </w:pPr>
            <w:r>
              <w:rPr>
                <w:rFonts w:hint="eastAsia" w:cs="Times New Roman"/>
                <w:sz w:val="21"/>
                <w:szCs w:val="21"/>
              </w:rPr>
              <w:t>来自Ecoinvent3.9数据库</w:t>
            </w:r>
          </w:p>
        </w:tc>
      </w:tr>
      <w:tr w14:paraId="7C4AE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02D70442">
            <w:pPr>
              <w:spacing w:before="156" w:beforeLines="50" w:after="100" w:afterAutospacing="1"/>
              <w:jc w:val="center"/>
              <w:rPr>
                <w:rFonts w:cs="Times New Roman"/>
                <w:szCs w:val="21"/>
              </w:rPr>
            </w:pPr>
            <w:r>
              <w:rPr>
                <w:rFonts w:cs="Times New Roman"/>
                <w:szCs w:val="21"/>
              </w:rPr>
              <w:t>11</w:t>
            </w:r>
          </w:p>
        </w:tc>
        <w:tc>
          <w:tcPr>
            <w:tcW w:w="2038" w:type="dxa"/>
            <w:vAlign w:val="center"/>
          </w:tcPr>
          <w:p w14:paraId="2314FA11">
            <w:pPr>
              <w:spacing w:before="156" w:beforeLines="50" w:after="100" w:afterAutospacing="1"/>
              <w:jc w:val="center"/>
              <w:rPr>
                <w:rFonts w:cs="Times New Roman"/>
                <w:szCs w:val="21"/>
              </w:rPr>
            </w:pPr>
            <w:r>
              <w:rPr>
                <w:rFonts w:cs="Times New Roman"/>
                <w:szCs w:val="21"/>
              </w:rPr>
              <w:t>园片网布</w:t>
            </w:r>
          </w:p>
        </w:tc>
        <w:tc>
          <w:tcPr>
            <w:tcW w:w="2038" w:type="dxa"/>
            <w:vAlign w:val="center"/>
          </w:tcPr>
          <w:p w14:paraId="61B825C4">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7F5C8BEC">
            <w:pPr>
              <w:spacing w:before="156" w:beforeLines="50" w:after="100" w:afterAutospacing="1"/>
              <w:jc w:val="center"/>
              <w:rPr>
                <w:rFonts w:cs="Times New Roman"/>
                <w:szCs w:val="21"/>
              </w:rPr>
            </w:pPr>
            <w:r>
              <w:rPr>
                <w:rFonts w:hint="eastAsia" w:cs="Times New Roman"/>
                <w:sz w:val="21"/>
                <w:szCs w:val="21"/>
              </w:rPr>
              <w:t>来自Ecoinvent3.9数据库</w:t>
            </w:r>
          </w:p>
        </w:tc>
      </w:tr>
      <w:tr w14:paraId="5088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73338C1C">
            <w:pPr>
              <w:spacing w:before="156" w:beforeLines="50" w:after="100" w:afterAutospacing="1"/>
              <w:jc w:val="center"/>
              <w:rPr>
                <w:rFonts w:cs="Times New Roman"/>
                <w:szCs w:val="21"/>
              </w:rPr>
            </w:pPr>
            <w:r>
              <w:rPr>
                <w:rFonts w:cs="Times New Roman"/>
                <w:szCs w:val="21"/>
              </w:rPr>
              <w:t>12</w:t>
            </w:r>
          </w:p>
        </w:tc>
        <w:tc>
          <w:tcPr>
            <w:tcW w:w="2038" w:type="dxa"/>
            <w:vAlign w:val="center"/>
          </w:tcPr>
          <w:p w14:paraId="3ADB2768">
            <w:pPr>
              <w:spacing w:before="156" w:beforeLines="50" w:after="100" w:afterAutospacing="1"/>
              <w:jc w:val="center"/>
              <w:rPr>
                <w:rFonts w:cs="Times New Roman"/>
                <w:szCs w:val="21"/>
              </w:rPr>
            </w:pPr>
            <w:r>
              <w:rPr>
                <w:rFonts w:cs="Times New Roman"/>
                <w:szCs w:val="21"/>
              </w:rPr>
              <w:t>园片网布-公路运输</w:t>
            </w:r>
          </w:p>
        </w:tc>
        <w:tc>
          <w:tcPr>
            <w:tcW w:w="2038" w:type="dxa"/>
            <w:vAlign w:val="center"/>
          </w:tcPr>
          <w:p w14:paraId="1A478950">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1D26D600">
            <w:pPr>
              <w:spacing w:before="156" w:beforeLines="50" w:after="100" w:afterAutospacing="1"/>
              <w:jc w:val="center"/>
              <w:rPr>
                <w:rFonts w:cs="Times New Roman"/>
                <w:szCs w:val="21"/>
              </w:rPr>
            </w:pPr>
            <w:r>
              <w:rPr>
                <w:rFonts w:hint="eastAsia" w:cs="Times New Roman"/>
                <w:sz w:val="21"/>
                <w:szCs w:val="21"/>
              </w:rPr>
              <w:t>来自Ecoinvent3.9数据库</w:t>
            </w:r>
          </w:p>
        </w:tc>
      </w:tr>
      <w:tr w14:paraId="689E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40BE2674">
            <w:pPr>
              <w:spacing w:before="156" w:beforeLines="50" w:after="100" w:afterAutospacing="1"/>
              <w:jc w:val="center"/>
              <w:rPr>
                <w:rFonts w:cs="Times New Roman"/>
                <w:szCs w:val="21"/>
              </w:rPr>
            </w:pPr>
            <w:r>
              <w:rPr>
                <w:rFonts w:cs="Times New Roman"/>
                <w:szCs w:val="21"/>
              </w:rPr>
              <w:t>13</w:t>
            </w:r>
          </w:p>
        </w:tc>
        <w:tc>
          <w:tcPr>
            <w:tcW w:w="2038" w:type="dxa"/>
            <w:vAlign w:val="center"/>
          </w:tcPr>
          <w:p w14:paraId="5C4A7C95">
            <w:pPr>
              <w:spacing w:before="156" w:beforeLines="50" w:after="100" w:afterAutospacing="1"/>
              <w:jc w:val="center"/>
              <w:rPr>
                <w:rFonts w:cs="Times New Roman"/>
                <w:szCs w:val="21"/>
              </w:rPr>
            </w:pPr>
            <w:r>
              <w:rPr>
                <w:rFonts w:cs="Times New Roman"/>
                <w:szCs w:val="21"/>
              </w:rPr>
              <w:t>筒状网布</w:t>
            </w:r>
          </w:p>
        </w:tc>
        <w:tc>
          <w:tcPr>
            <w:tcW w:w="2038" w:type="dxa"/>
            <w:vAlign w:val="center"/>
          </w:tcPr>
          <w:p w14:paraId="50CC30BC">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1BDE65CB">
            <w:pPr>
              <w:spacing w:before="156" w:beforeLines="50" w:after="100" w:afterAutospacing="1"/>
              <w:jc w:val="center"/>
              <w:rPr>
                <w:rFonts w:cs="Times New Roman"/>
                <w:szCs w:val="21"/>
              </w:rPr>
            </w:pPr>
            <w:r>
              <w:rPr>
                <w:rFonts w:hint="eastAsia" w:cs="Times New Roman"/>
                <w:sz w:val="21"/>
                <w:szCs w:val="21"/>
              </w:rPr>
              <w:t>来自Ecoinvent3.9数据库</w:t>
            </w:r>
          </w:p>
        </w:tc>
      </w:tr>
      <w:tr w14:paraId="3BBD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4BAE169E">
            <w:pPr>
              <w:spacing w:before="156" w:beforeLines="50" w:after="100" w:afterAutospacing="1"/>
              <w:jc w:val="center"/>
              <w:rPr>
                <w:rFonts w:cs="Times New Roman"/>
                <w:szCs w:val="21"/>
              </w:rPr>
            </w:pPr>
            <w:r>
              <w:rPr>
                <w:rFonts w:cs="Times New Roman"/>
                <w:szCs w:val="21"/>
              </w:rPr>
              <w:t>14</w:t>
            </w:r>
          </w:p>
        </w:tc>
        <w:tc>
          <w:tcPr>
            <w:tcW w:w="2038" w:type="dxa"/>
            <w:vAlign w:val="center"/>
          </w:tcPr>
          <w:p w14:paraId="75A08732">
            <w:pPr>
              <w:spacing w:before="156" w:beforeLines="50" w:after="100" w:afterAutospacing="1"/>
              <w:jc w:val="center"/>
              <w:rPr>
                <w:rFonts w:cs="Times New Roman"/>
                <w:szCs w:val="21"/>
              </w:rPr>
            </w:pPr>
            <w:r>
              <w:rPr>
                <w:rFonts w:cs="Times New Roman"/>
                <w:szCs w:val="21"/>
              </w:rPr>
              <w:t>筒状网布-公路运输</w:t>
            </w:r>
          </w:p>
        </w:tc>
        <w:tc>
          <w:tcPr>
            <w:tcW w:w="2038" w:type="dxa"/>
            <w:vAlign w:val="center"/>
          </w:tcPr>
          <w:p w14:paraId="500601C9">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2B1F5DA">
            <w:pPr>
              <w:spacing w:before="156" w:beforeLines="50" w:after="100" w:afterAutospacing="1"/>
              <w:jc w:val="center"/>
              <w:rPr>
                <w:rFonts w:cs="Times New Roman"/>
                <w:szCs w:val="21"/>
              </w:rPr>
            </w:pPr>
            <w:r>
              <w:rPr>
                <w:rFonts w:hint="eastAsia" w:cs="Times New Roman"/>
                <w:sz w:val="21"/>
                <w:szCs w:val="21"/>
              </w:rPr>
              <w:t>来自Ecoinvent3.9数据库</w:t>
            </w:r>
          </w:p>
        </w:tc>
      </w:tr>
      <w:tr w14:paraId="5DC8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5950F42">
            <w:pPr>
              <w:spacing w:before="156" w:beforeLines="50" w:after="100" w:afterAutospacing="1"/>
              <w:jc w:val="center"/>
              <w:rPr>
                <w:rFonts w:cs="Times New Roman"/>
                <w:szCs w:val="21"/>
              </w:rPr>
            </w:pPr>
            <w:r>
              <w:rPr>
                <w:rFonts w:cs="Times New Roman"/>
                <w:szCs w:val="21"/>
              </w:rPr>
              <w:t>15</w:t>
            </w:r>
          </w:p>
        </w:tc>
        <w:tc>
          <w:tcPr>
            <w:tcW w:w="2038" w:type="dxa"/>
            <w:vAlign w:val="center"/>
          </w:tcPr>
          <w:p w14:paraId="1FE0FD51">
            <w:pPr>
              <w:spacing w:before="156" w:beforeLines="50" w:after="100" w:afterAutospacing="1"/>
              <w:jc w:val="center"/>
              <w:rPr>
                <w:rFonts w:cs="Times New Roman"/>
                <w:szCs w:val="21"/>
              </w:rPr>
            </w:pPr>
            <w:r>
              <w:rPr>
                <w:rFonts w:cs="Times New Roman"/>
                <w:szCs w:val="21"/>
              </w:rPr>
              <w:t>塑料围板箱</w:t>
            </w:r>
          </w:p>
        </w:tc>
        <w:tc>
          <w:tcPr>
            <w:tcW w:w="2038" w:type="dxa"/>
            <w:vAlign w:val="center"/>
          </w:tcPr>
          <w:p w14:paraId="7BB1B6FA">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11DF5443">
            <w:pPr>
              <w:spacing w:before="156" w:beforeLines="50" w:after="100" w:afterAutospacing="1"/>
              <w:jc w:val="center"/>
              <w:rPr>
                <w:rFonts w:cs="Times New Roman"/>
                <w:szCs w:val="21"/>
              </w:rPr>
            </w:pPr>
            <w:r>
              <w:rPr>
                <w:rFonts w:hint="eastAsia" w:cs="Times New Roman"/>
                <w:sz w:val="21"/>
                <w:szCs w:val="21"/>
              </w:rPr>
              <w:t>来自Ecoinvent3.9数据库</w:t>
            </w:r>
          </w:p>
        </w:tc>
      </w:tr>
      <w:tr w14:paraId="3201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11BA8039">
            <w:pPr>
              <w:spacing w:before="156" w:beforeLines="50" w:after="100" w:afterAutospacing="1"/>
              <w:jc w:val="center"/>
              <w:rPr>
                <w:rFonts w:cs="Times New Roman"/>
                <w:szCs w:val="21"/>
              </w:rPr>
            </w:pPr>
            <w:r>
              <w:rPr>
                <w:rFonts w:cs="Times New Roman"/>
                <w:szCs w:val="21"/>
              </w:rPr>
              <w:t>16</w:t>
            </w:r>
          </w:p>
        </w:tc>
        <w:tc>
          <w:tcPr>
            <w:tcW w:w="2038" w:type="dxa"/>
            <w:vAlign w:val="center"/>
          </w:tcPr>
          <w:p w14:paraId="47E28696">
            <w:pPr>
              <w:spacing w:before="156" w:beforeLines="50" w:after="100" w:afterAutospacing="1"/>
              <w:jc w:val="center"/>
              <w:rPr>
                <w:rFonts w:cs="Times New Roman"/>
                <w:szCs w:val="21"/>
              </w:rPr>
            </w:pPr>
            <w:r>
              <w:rPr>
                <w:rFonts w:cs="Times New Roman"/>
                <w:szCs w:val="21"/>
              </w:rPr>
              <w:t>塑料围板箱-公路运输</w:t>
            </w:r>
          </w:p>
        </w:tc>
        <w:tc>
          <w:tcPr>
            <w:tcW w:w="2038" w:type="dxa"/>
            <w:vAlign w:val="center"/>
          </w:tcPr>
          <w:p w14:paraId="6840A028">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07589162">
            <w:pPr>
              <w:spacing w:before="156" w:beforeLines="50" w:after="100" w:afterAutospacing="1"/>
              <w:jc w:val="center"/>
              <w:rPr>
                <w:rFonts w:cs="Times New Roman"/>
                <w:szCs w:val="21"/>
              </w:rPr>
            </w:pPr>
            <w:r>
              <w:rPr>
                <w:rFonts w:hint="eastAsia" w:cs="Times New Roman"/>
                <w:sz w:val="21"/>
                <w:szCs w:val="21"/>
              </w:rPr>
              <w:t>来自Ecoinvent3.9数据库</w:t>
            </w:r>
          </w:p>
        </w:tc>
      </w:tr>
      <w:tr w14:paraId="60CD1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E2E026F">
            <w:pPr>
              <w:spacing w:before="156" w:beforeLines="50" w:after="100" w:afterAutospacing="1"/>
              <w:jc w:val="center"/>
              <w:rPr>
                <w:rFonts w:cs="Times New Roman"/>
                <w:szCs w:val="21"/>
              </w:rPr>
            </w:pPr>
            <w:r>
              <w:rPr>
                <w:rFonts w:cs="Times New Roman"/>
                <w:szCs w:val="21"/>
              </w:rPr>
              <w:t>17</w:t>
            </w:r>
          </w:p>
        </w:tc>
        <w:tc>
          <w:tcPr>
            <w:tcW w:w="2038" w:type="dxa"/>
            <w:vAlign w:val="center"/>
          </w:tcPr>
          <w:p w14:paraId="3AAA00F6">
            <w:pPr>
              <w:spacing w:before="156" w:beforeLines="50" w:after="100" w:afterAutospacing="1"/>
              <w:jc w:val="center"/>
              <w:rPr>
                <w:rFonts w:cs="Times New Roman"/>
                <w:szCs w:val="21"/>
              </w:rPr>
            </w:pPr>
            <w:r>
              <w:rPr>
                <w:rFonts w:cs="Times New Roman"/>
                <w:szCs w:val="21"/>
              </w:rPr>
              <w:t>塑料底板</w:t>
            </w:r>
          </w:p>
        </w:tc>
        <w:tc>
          <w:tcPr>
            <w:tcW w:w="2038" w:type="dxa"/>
            <w:vAlign w:val="center"/>
          </w:tcPr>
          <w:p w14:paraId="31CFFAC0">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5DAC68AD">
            <w:pPr>
              <w:spacing w:before="156" w:beforeLines="50" w:after="100" w:afterAutospacing="1"/>
              <w:jc w:val="center"/>
              <w:rPr>
                <w:rFonts w:cs="Times New Roman"/>
                <w:szCs w:val="21"/>
              </w:rPr>
            </w:pPr>
            <w:r>
              <w:rPr>
                <w:rFonts w:hint="eastAsia" w:cs="Times New Roman"/>
                <w:sz w:val="21"/>
                <w:szCs w:val="21"/>
              </w:rPr>
              <w:t>来自Ecoinvent3.9数据库</w:t>
            </w:r>
          </w:p>
        </w:tc>
      </w:tr>
      <w:tr w14:paraId="30AD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59CEC5B9">
            <w:pPr>
              <w:spacing w:before="156" w:beforeLines="50" w:after="100" w:afterAutospacing="1"/>
              <w:jc w:val="center"/>
              <w:rPr>
                <w:rFonts w:cs="Times New Roman"/>
                <w:szCs w:val="21"/>
              </w:rPr>
            </w:pPr>
            <w:r>
              <w:rPr>
                <w:rFonts w:cs="Times New Roman"/>
                <w:szCs w:val="21"/>
              </w:rPr>
              <w:t>18</w:t>
            </w:r>
          </w:p>
        </w:tc>
        <w:tc>
          <w:tcPr>
            <w:tcW w:w="2038" w:type="dxa"/>
            <w:vAlign w:val="center"/>
          </w:tcPr>
          <w:p w14:paraId="21AEBA54">
            <w:pPr>
              <w:spacing w:before="156" w:beforeLines="50" w:after="100" w:afterAutospacing="1"/>
              <w:jc w:val="center"/>
              <w:rPr>
                <w:rFonts w:cs="Times New Roman"/>
                <w:szCs w:val="21"/>
              </w:rPr>
            </w:pPr>
            <w:r>
              <w:rPr>
                <w:rFonts w:cs="Times New Roman"/>
                <w:szCs w:val="21"/>
              </w:rPr>
              <w:t>塑料底板-公路运输</w:t>
            </w:r>
          </w:p>
        </w:tc>
        <w:tc>
          <w:tcPr>
            <w:tcW w:w="2038" w:type="dxa"/>
            <w:vAlign w:val="center"/>
          </w:tcPr>
          <w:p w14:paraId="4FDFC155">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4C55E1FD">
            <w:pPr>
              <w:spacing w:before="156" w:beforeLines="50" w:after="100" w:afterAutospacing="1"/>
              <w:jc w:val="center"/>
              <w:rPr>
                <w:rFonts w:cs="Times New Roman"/>
                <w:szCs w:val="21"/>
              </w:rPr>
            </w:pPr>
            <w:r>
              <w:rPr>
                <w:rFonts w:hint="eastAsia" w:cs="Times New Roman"/>
                <w:sz w:val="21"/>
                <w:szCs w:val="21"/>
              </w:rPr>
              <w:t>来自Ecoinvent3.9数据库</w:t>
            </w:r>
          </w:p>
        </w:tc>
      </w:tr>
      <w:tr w14:paraId="1128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7EEC80C7">
            <w:pPr>
              <w:spacing w:before="156" w:beforeLines="50" w:after="100" w:afterAutospacing="1"/>
              <w:jc w:val="center"/>
              <w:rPr>
                <w:rFonts w:cs="Times New Roman"/>
                <w:szCs w:val="21"/>
              </w:rPr>
            </w:pPr>
            <w:r>
              <w:rPr>
                <w:rFonts w:cs="Times New Roman"/>
                <w:szCs w:val="21"/>
              </w:rPr>
              <w:t>19</w:t>
            </w:r>
          </w:p>
        </w:tc>
        <w:tc>
          <w:tcPr>
            <w:tcW w:w="2038" w:type="dxa"/>
            <w:vAlign w:val="center"/>
          </w:tcPr>
          <w:p w14:paraId="5863B696">
            <w:pPr>
              <w:spacing w:before="156" w:beforeLines="50" w:after="100" w:afterAutospacing="1"/>
              <w:jc w:val="center"/>
              <w:rPr>
                <w:rFonts w:cs="Times New Roman"/>
                <w:szCs w:val="21"/>
              </w:rPr>
            </w:pPr>
            <w:r>
              <w:rPr>
                <w:rFonts w:cs="Times New Roman"/>
                <w:szCs w:val="21"/>
              </w:rPr>
              <w:t>塑料托盘</w:t>
            </w:r>
          </w:p>
        </w:tc>
        <w:tc>
          <w:tcPr>
            <w:tcW w:w="2038" w:type="dxa"/>
            <w:vAlign w:val="center"/>
          </w:tcPr>
          <w:p w14:paraId="623BA9B8">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453334E0">
            <w:pPr>
              <w:spacing w:before="156" w:beforeLines="50" w:after="100" w:afterAutospacing="1"/>
              <w:jc w:val="center"/>
              <w:rPr>
                <w:rFonts w:cs="Times New Roman"/>
                <w:szCs w:val="21"/>
              </w:rPr>
            </w:pPr>
            <w:r>
              <w:rPr>
                <w:rFonts w:hint="eastAsia" w:cs="Times New Roman"/>
                <w:sz w:val="21"/>
                <w:szCs w:val="21"/>
              </w:rPr>
              <w:t>来自Ecoinvent3.9数据库</w:t>
            </w:r>
          </w:p>
        </w:tc>
      </w:tr>
      <w:tr w14:paraId="57AB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6F364F4B">
            <w:pPr>
              <w:spacing w:before="156" w:beforeLines="50" w:after="100" w:afterAutospacing="1"/>
              <w:jc w:val="center"/>
              <w:rPr>
                <w:rFonts w:cs="Times New Roman"/>
                <w:szCs w:val="21"/>
              </w:rPr>
            </w:pPr>
            <w:r>
              <w:rPr>
                <w:rFonts w:cs="Times New Roman"/>
                <w:szCs w:val="21"/>
              </w:rPr>
              <w:t>20</w:t>
            </w:r>
          </w:p>
        </w:tc>
        <w:tc>
          <w:tcPr>
            <w:tcW w:w="2038" w:type="dxa"/>
            <w:vAlign w:val="center"/>
          </w:tcPr>
          <w:p w14:paraId="03A9BD01">
            <w:pPr>
              <w:spacing w:before="156" w:beforeLines="50" w:after="100" w:afterAutospacing="1"/>
              <w:jc w:val="center"/>
              <w:rPr>
                <w:rFonts w:cs="Times New Roman"/>
                <w:szCs w:val="21"/>
              </w:rPr>
            </w:pPr>
            <w:r>
              <w:rPr>
                <w:rFonts w:cs="Times New Roman"/>
                <w:szCs w:val="21"/>
              </w:rPr>
              <w:t>塑料托盘-公路运输</w:t>
            </w:r>
          </w:p>
        </w:tc>
        <w:tc>
          <w:tcPr>
            <w:tcW w:w="2038" w:type="dxa"/>
            <w:vAlign w:val="center"/>
          </w:tcPr>
          <w:p w14:paraId="41D470EE">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4B89BA51">
            <w:pPr>
              <w:spacing w:before="156" w:beforeLines="50" w:after="100" w:afterAutospacing="1"/>
              <w:jc w:val="center"/>
              <w:rPr>
                <w:rFonts w:cs="Times New Roman"/>
                <w:szCs w:val="21"/>
              </w:rPr>
            </w:pPr>
            <w:r>
              <w:rPr>
                <w:rFonts w:hint="eastAsia" w:cs="Times New Roman"/>
                <w:sz w:val="21"/>
                <w:szCs w:val="21"/>
              </w:rPr>
              <w:t>来自Ecoinvent3.9数据库</w:t>
            </w:r>
          </w:p>
        </w:tc>
      </w:tr>
      <w:tr w14:paraId="0F99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668BBCC1">
            <w:pPr>
              <w:spacing w:before="156" w:beforeLines="50" w:after="100" w:afterAutospacing="1"/>
              <w:jc w:val="center"/>
              <w:rPr>
                <w:rFonts w:cs="Times New Roman"/>
                <w:szCs w:val="21"/>
              </w:rPr>
            </w:pPr>
            <w:r>
              <w:rPr>
                <w:rFonts w:cs="Times New Roman"/>
                <w:szCs w:val="21"/>
              </w:rPr>
              <w:t>21</w:t>
            </w:r>
          </w:p>
        </w:tc>
        <w:tc>
          <w:tcPr>
            <w:tcW w:w="2038" w:type="dxa"/>
            <w:vAlign w:val="center"/>
          </w:tcPr>
          <w:p w14:paraId="573F1E73">
            <w:pPr>
              <w:spacing w:before="156" w:beforeLines="50" w:after="100" w:afterAutospacing="1"/>
              <w:jc w:val="center"/>
              <w:rPr>
                <w:rFonts w:cs="Times New Roman"/>
                <w:szCs w:val="21"/>
              </w:rPr>
            </w:pPr>
            <w:r>
              <w:rPr>
                <w:rFonts w:cs="Times New Roman"/>
                <w:szCs w:val="21"/>
              </w:rPr>
              <w:t>塑料盖板</w:t>
            </w:r>
          </w:p>
        </w:tc>
        <w:tc>
          <w:tcPr>
            <w:tcW w:w="2038" w:type="dxa"/>
            <w:vAlign w:val="center"/>
          </w:tcPr>
          <w:p w14:paraId="46857433">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4AFEBA49">
            <w:pPr>
              <w:spacing w:before="156" w:beforeLines="50" w:after="100" w:afterAutospacing="1"/>
              <w:jc w:val="center"/>
              <w:rPr>
                <w:rFonts w:cs="Times New Roman"/>
                <w:szCs w:val="21"/>
              </w:rPr>
            </w:pPr>
            <w:r>
              <w:rPr>
                <w:rFonts w:hint="eastAsia" w:cs="Times New Roman"/>
                <w:sz w:val="21"/>
                <w:szCs w:val="21"/>
              </w:rPr>
              <w:t>来自Ecoinvent3.9数据库</w:t>
            </w:r>
          </w:p>
        </w:tc>
      </w:tr>
      <w:tr w14:paraId="765E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5FAF249E">
            <w:pPr>
              <w:spacing w:before="156" w:beforeLines="50" w:after="100" w:afterAutospacing="1"/>
              <w:jc w:val="center"/>
              <w:rPr>
                <w:rFonts w:cs="Times New Roman"/>
                <w:szCs w:val="21"/>
              </w:rPr>
            </w:pPr>
            <w:r>
              <w:rPr>
                <w:rFonts w:cs="Times New Roman"/>
                <w:szCs w:val="21"/>
              </w:rPr>
              <w:t>22</w:t>
            </w:r>
          </w:p>
        </w:tc>
        <w:tc>
          <w:tcPr>
            <w:tcW w:w="2038" w:type="dxa"/>
            <w:vAlign w:val="center"/>
          </w:tcPr>
          <w:p w14:paraId="6529902A">
            <w:pPr>
              <w:spacing w:before="156" w:beforeLines="50" w:after="100" w:afterAutospacing="1"/>
              <w:jc w:val="center"/>
              <w:rPr>
                <w:rFonts w:cs="Times New Roman"/>
                <w:szCs w:val="21"/>
              </w:rPr>
            </w:pPr>
            <w:r>
              <w:rPr>
                <w:rFonts w:cs="Times New Roman"/>
                <w:szCs w:val="21"/>
              </w:rPr>
              <w:t>塑料盖板-公路运输</w:t>
            </w:r>
          </w:p>
        </w:tc>
        <w:tc>
          <w:tcPr>
            <w:tcW w:w="2038" w:type="dxa"/>
            <w:vAlign w:val="center"/>
          </w:tcPr>
          <w:p w14:paraId="24B0BE49">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4D290E8">
            <w:pPr>
              <w:spacing w:before="156" w:beforeLines="50" w:after="100" w:afterAutospacing="1"/>
              <w:jc w:val="center"/>
              <w:rPr>
                <w:rFonts w:cs="Times New Roman"/>
                <w:szCs w:val="21"/>
              </w:rPr>
            </w:pPr>
            <w:r>
              <w:rPr>
                <w:rFonts w:hint="eastAsia" w:cs="Times New Roman"/>
                <w:sz w:val="21"/>
                <w:szCs w:val="21"/>
              </w:rPr>
              <w:t>来自Ecoinvent3.9数据库</w:t>
            </w:r>
          </w:p>
        </w:tc>
      </w:tr>
      <w:tr w14:paraId="388B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59256B58">
            <w:pPr>
              <w:spacing w:before="156" w:beforeLines="50" w:after="100" w:afterAutospacing="1"/>
              <w:jc w:val="center"/>
              <w:rPr>
                <w:rFonts w:cs="Times New Roman"/>
                <w:szCs w:val="21"/>
              </w:rPr>
            </w:pPr>
            <w:r>
              <w:rPr>
                <w:rFonts w:cs="Times New Roman"/>
                <w:szCs w:val="21"/>
              </w:rPr>
              <w:t>23</w:t>
            </w:r>
          </w:p>
        </w:tc>
        <w:tc>
          <w:tcPr>
            <w:tcW w:w="2038" w:type="dxa"/>
            <w:vAlign w:val="center"/>
          </w:tcPr>
          <w:p w14:paraId="17F060B8">
            <w:pPr>
              <w:spacing w:before="156" w:beforeLines="50" w:after="100" w:afterAutospacing="1"/>
              <w:jc w:val="center"/>
              <w:rPr>
                <w:rFonts w:cs="Times New Roman"/>
                <w:szCs w:val="21"/>
              </w:rPr>
            </w:pPr>
            <w:r>
              <w:rPr>
                <w:rFonts w:cs="Times New Roman"/>
                <w:szCs w:val="21"/>
              </w:rPr>
              <w:t>珍珠棉</w:t>
            </w:r>
          </w:p>
        </w:tc>
        <w:tc>
          <w:tcPr>
            <w:tcW w:w="2038" w:type="dxa"/>
            <w:vAlign w:val="center"/>
          </w:tcPr>
          <w:p w14:paraId="0100B1BC">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146BB9EE">
            <w:pPr>
              <w:spacing w:before="156" w:beforeLines="50" w:after="100" w:afterAutospacing="1"/>
              <w:jc w:val="center"/>
              <w:rPr>
                <w:rFonts w:cs="Times New Roman"/>
                <w:szCs w:val="21"/>
              </w:rPr>
            </w:pPr>
            <w:r>
              <w:rPr>
                <w:rFonts w:hint="eastAsia" w:cs="Times New Roman"/>
                <w:sz w:val="21"/>
                <w:szCs w:val="21"/>
              </w:rPr>
              <w:t>来自Ecoinvent3.9数据库</w:t>
            </w:r>
          </w:p>
        </w:tc>
      </w:tr>
      <w:tr w14:paraId="41C1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6195B80C">
            <w:pPr>
              <w:spacing w:before="156" w:beforeLines="50" w:after="100" w:afterAutospacing="1"/>
              <w:jc w:val="center"/>
              <w:rPr>
                <w:rFonts w:cs="Times New Roman"/>
                <w:szCs w:val="21"/>
              </w:rPr>
            </w:pPr>
            <w:r>
              <w:rPr>
                <w:rFonts w:cs="Times New Roman"/>
                <w:szCs w:val="21"/>
              </w:rPr>
              <w:t>24</w:t>
            </w:r>
          </w:p>
        </w:tc>
        <w:tc>
          <w:tcPr>
            <w:tcW w:w="2038" w:type="dxa"/>
            <w:vAlign w:val="center"/>
          </w:tcPr>
          <w:p w14:paraId="50A45ABC">
            <w:pPr>
              <w:spacing w:before="156" w:beforeLines="50" w:after="100" w:afterAutospacing="1"/>
              <w:jc w:val="center"/>
              <w:rPr>
                <w:rFonts w:cs="Times New Roman"/>
                <w:szCs w:val="21"/>
              </w:rPr>
            </w:pPr>
            <w:r>
              <w:rPr>
                <w:rFonts w:cs="Times New Roman"/>
                <w:szCs w:val="21"/>
              </w:rPr>
              <w:t>珍珠棉-公路运输</w:t>
            </w:r>
          </w:p>
        </w:tc>
        <w:tc>
          <w:tcPr>
            <w:tcW w:w="2038" w:type="dxa"/>
            <w:vAlign w:val="center"/>
          </w:tcPr>
          <w:p w14:paraId="75B39002">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320BEA6A">
            <w:pPr>
              <w:spacing w:before="156" w:beforeLines="50" w:after="100" w:afterAutospacing="1"/>
              <w:jc w:val="center"/>
              <w:rPr>
                <w:rFonts w:cs="Times New Roman"/>
                <w:szCs w:val="21"/>
              </w:rPr>
            </w:pPr>
            <w:r>
              <w:rPr>
                <w:rFonts w:hint="eastAsia" w:cs="Times New Roman"/>
                <w:sz w:val="21"/>
                <w:szCs w:val="21"/>
              </w:rPr>
              <w:t>来自Ecoinvent3.9数据库</w:t>
            </w:r>
          </w:p>
        </w:tc>
      </w:tr>
      <w:tr w14:paraId="35FA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4556E41B">
            <w:pPr>
              <w:spacing w:before="156" w:beforeLines="50" w:after="100" w:afterAutospacing="1"/>
              <w:jc w:val="center"/>
              <w:rPr>
                <w:rFonts w:cs="Times New Roman"/>
                <w:szCs w:val="21"/>
              </w:rPr>
            </w:pPr>
            <w:r>
              <w:rPr>
                <w:rFonts w:cs="Times New Roman"/>
                <w:szCs w:val="21"/>
              </w:rPr>
              <w:t>25</w:t>
            </w:r>
          </w:p>
        </w:tc>
        <w:tc>
          <w:tcPr>
            <w:tcW w:w="2038" w:type="dxa"/>
            <w:vAlign w:val="center"/>
          </w:tcPr>
          <w:p w14:paraId="63A7B5C5">
            <w:pPr>
              <w:spacing w:before="156" w:beforeLines="50" w:after="100" w:afterAutospacing="1"/>
              <w:jc w:val="center"/>
              <w:rPr>
                <w:rFonts w:cs="Times New Roman"/>
                <w:szCs w:val="21"/>
              </w:rPr>
            </w:pPr>
            <w:r>
              <w:rPr>
                <w:rFonts w:cs="Times New Roman"/>
                <w:szCs w:val="21"/>
              </w:rPr>
              <w:t>托标签</w:t>
            </w:r>
          </w:p>
        </w:tc>
        <w:tc>
          <w:tcPr>
            <w:tcW w:w="2038" w:type="dxa"/>
            <w:vAlign w:val="center"/>
          </w:tcPr>
          <w:p w14:paraId="59B12337">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49232B84">
            <w:pPr>
              <w:spacing w:before="156" w:beforeLines="50" w:after="100" w:afterAutospacing="1"/>
              <w:jc w:val="center"/>
              <w:rPr>
                <w:rFonts w:cs="Times New Roman"/>
                <w:szCs w:val="21"/>
              </w:rPr>
            </w:pPr>
            <w:r>
              <w:rPr>
                <w:rFonts w:hint="eastAsia" w:cs="Times New Roman"/>
                <w:sz w:val="21"/>
                <w:szCs w:val="21"/>
              </w:rPr>
              <w:t>来自Ecoinvent3.9数据库</w:t>
            </w:r>
          </w:p>
        </w:tc>
      </w:tr>
      <w:tr w14:paraId="436A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17E18167">
            <w:pPr>
              <w:spacing w:before="156" w:beforeLines="50" w:after="100" w:afterAutospacing="1"/>
              <w:jc w:val="center"/>
              <w:rPr>
                <w:rFonts w:cs="Times New Roman"/>
                <w:szCs w:val="21"/>
              </w:rPr>
            </w:pPr>
            <w:r>
              <w:rPr>
                <w:rFonts w:cs="Times New Roman"/>
                <w:szCs w:val="21"/>
              </w:rPr>
              <w:t>26</w:t>
            </w:r>
          </w:p>
        </w:tc>
        <w:tc>
          <w:tcPr>
            <w:tcW w:w="2038" w:type="dxa"/>
            <w:vAlign w:val="center"/>
          </w:tcPr>
          <w:p w14:paraId="2C5E1F7C">
            <w:pPr>
              <w:spacing w:before="156" w:beforeLines="50" w:after="100" w:afterAutospacing="1"/>
              <w:jc w:val="center"/>
              <w:rPr>
                <w:rFonts w:cs="Times New Roman"/>
                <w:szCs w:val="21"/>
              </w:rPr>
            </w:pPr>
            <w:r>
              <w:rPr>
                <w:rFonts w:cs="Times New Roman"/>
                <w:szCs w:val="21"/>
              </w:rPr>
              <w:t>托标签-公路运输</w:t>
            </w:r>
          </w:p>
        </w:tc>
        <w:tc>
          <w:tcPr>
            <w:tcW w:w="2038" w:type="dxa"/>
            <w:vAlign w:val="center"/>
          </w:tcPr>
          <w:p w14:paraId="0BE4F7AB">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553740EB">
            <w:pPr>
              <w:spacing w:before="156" w:beforeLines="50" w:after="100" w:afterAutospacing="1"/>
              <w:jc w:val="center"/>
              <w:rPr>
                <w:rFonts w:cs="Times New Roman"/>
                <w:szCs w:val="21"/>
              </w:rPr>
            </w:pPr>
            <w:r>
              <w:rPr>
                <w:rFonts w:hint="eastAsia" w:cs="Times New Roman"/>
                <w:sz w:val="21"/>
                <w:szCs w:val="21"/>
              </w:rPr>
              <w:t>来自Ecoinvent3.9数据库</w:t>
            </w:r>
          </w:p>
        </w:tc>
      </w:tr>
      <w:tr w14:paraId="47B4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345E4C7B">
            <w:pPr>
              <w:spacing w:before="156" w:beforeLines="50" w:after="100" w:afterAutospacing="1"/>
              <w:jc w:val="center"/>
              <w:rPr>
                <w:rFonts w:cs="Times New Roman"/>
                <w:szCs w:val="21"/>
              </w:rPr>
            </w:pPr>
            <w:r>
              <w:rPr>
                <w:rFonts w:cs="Times New Roman"/>
                <w:szCs w:val="21"/>
              </w:rPr>
              <w:t>27</w:t>
            </w:r>
          </w:p>
        </w:tc>
        <w:tc>
          <w:tcPr>
            <w:tcW w:w="2038" w:type="dxa"/>
            <w:vAlign w:val="center"/>
          </w:tcPr>
          <w:p w14:paraId="442CC82B">
            <w:pPr>
              <w:spacing w:before="156" w:beforeLines="50" w:after="100" w:afterAutospacing="1"/>
              <w:jc w:val="center"/>
              <w:rPr>
                <w:rFonts w:cs="Times New Roman"/>
                <w:szCs w:val="21"/>
              </w:rPr>
            </w:pPr>
            <w:r>
              <w:rPr>
                <w:rFonts w:cs="Times New Roman"/>
                <w:szCs w:val="21"/>
              </w:rPr>
              <w:t>防静电蓝色袋</w:t>
            </w:r>
          </w:p>
        </w:tc>
        <w:tc>
          <w:tcPr>
            <w:tcW w:w="2038" w:type="dxa"/>
            <w:vAlign w:val="center"/>
          </w:tcPr>
          <w:p w14:paraId="1B7E6E07">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25E5A47B">
            <w:pPr>
              <w:spacing w:before="156" w:beforeLines="50" w:after="100" w:afterAutospacing="1"/>
              <w:jc w:val="center"/>
              <w:rPr>
                <w:rFonts w:cs="Times New Roman"/>
                <w:szCs w:val="21"/>
              </w:rPr>
            </w:pPr>
            <w:r>
              <w:rPr>
                <w:rFonts w:hint="eastAsia" w:cs="Times New Roman"/>
                <w:sz w:val="21"/>
                <w:szCs w:val="21"/>
              </w:rPr>
              <w:t>来自Ecoinvent3.9数据库</w:t>
            </w:r>
          </w:p>
        </w:tc>
      </w:tr>
      <w:tr w14:paraId="0119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323547AA">
            <w:pPr>
              <w:spacing w:before="156" w:beforeLines="50" w:after="100" w:afterAutospacing="1"/>
              <w:jc w:val="center"/>
              <w:rPr>
                <w:rFonts w:cs="Times New Roman"/>
                <w:szCs w:val="21"/>
              </w:rPr>
            </w:pPr>
            <w:r>
              <w:rPr>
                <w:rFonts w:cs="Times New Roman"/>
                <w:szCs w:val="21"/>
              </w:rPr>
              <w:t>28</w:t>
            </w:r>
          </w:p>
        </w:tc>
        <w:tc>
          <w:tcPr>
            <w:tcW w:w="2038" w:type="dxa"/>
            <w:vAlign w:val="center"/>
          </w:tcPr>
          <w:p w14:paraId="333B9CA3">
            <w:pPr>
              <w:spacing w:before="156" w:beforeLines="50" w:after="100" w:afterAutospacing="1"/>
              <w:jc w:val="center"/>
              <w:rPr>
                <w:rFonts w:cs="Times New Roman"/>
                <w:szCs w:val="21"/>
              </w:rPr>
            </w:pPr>
            <w:r>
              <w:rPr>
                <w:rFonts w:cs="Times New Roman"/>
                <w:szCs w:val="21"/>
              </w:rPr>
              <w:t>防静电蓝色袋-公路运输</w:t>
            </w:r>
          </w:p>
        </w:tc>
        <w:tc>
          <w:tcPr>
            <w:tcW w:w="2038" w:type="dxa"/>
            <w:vAlign w:val="center"/>
          </w:tcPr>
          <w:p w14:paraId="1B42B242">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2E863505">
            <w:pPr>
              <w:spacing w:before="156" w:beforeLines="50" w:after="100" w:afterAutospacing="1"/>
              <w:jc w:val="center"/>
              <w:rPr>
                <w:rFonts w:cs="Times New Roman"/>
                <w:szCs w:val="21"/>
              </w:rPr>
            </w:pPr>
            <w:r>
              <w:rPr>
                <w:rFonts w:hint="eastAsia" w:cs="Times New Roman"/>
                <w:sz w:val="21"/>
                <w:szCs w:val="21"/>
              </w:rPr>
              <w:t>来自Ecoinvent3.9数据库</w:t>
            </w:r>
          </w:p>
        </w:tc>
      </w:tr>
      <w:tr w14:paraId="0602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621C9177">
            <w:pPr>
              <w:spacing w:before="156" w:beforeLines="50" w:after="100" w:afterAutospacing="1"/>
              <w:jc w:val="center"/>
              <w:rPr>
                <w:rFonts w:cs="Times New Roman"/>
                <w:szCs w:val="21"/>
              </w:rPr>
            </w:pPr>
            <w:r>
              <w:rPr>
                <w:rFonts w:cs="Times New Roman"/>
                <w:szCs w:val="21"/>
              </w:rPr>
              <w:t>29</w:t>
            </w:r>
          </w:p>
        </w:tc>
        <w:tc>
          <w:tcPr>
            <w:tcW w:w="2038" w:type="dxa"/>
            <w:vAlign w:val="center"/>
          </w:tcPr>
          <w:p w14:paraId="3A0C14DD">
            <w:pPr>
              <w:spacing w:before="156" w:beforeLines="50" w:after="100" w:afterAutospacing="1"/>
              <w:jc w:val="center"/>
              <w:rPr>
                <w:rFonts w:cs="Times New Roman"/>
                <w:szCs w:val="21"/>
              </w:rPr>
            </w:pPr>
            <w:r>
              <w:rPr>
                <w:rFonts w:cs="Times New Roman"/>
                <w:szCs w:val="21"/>
              </w:rPr>
              <w:t>固废-输出1</w:t>
            </w:r>
          </w:p>
        </w:tc>
        <w:tc>
          <w:tcPr>
            <w:tcW w:w="2038" w:type="dxa"/>
            <w:vAlign w:val="center"/>
          </w:tcPr>
          <w:p w14:paraId="5C06122F">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219BA5AE">
            <w:pPr>
              <w:spacing w:before="156" w:beforeLines="50" w:after="100" w:afterAutospacing="1"/>
              <w:jc w:val="center"/>
              <w:rPr>
                <w:rFonts w:cs="Times New Roman"/>
                <w:szCs w:val="21"/>
              </w:rPr>
            </w:pPr>
            <w:r>
              <w:rPr>
                <w:rFonts w:hint="eastAsia" w:cs="Times New Roman"/>
                <w:sz w:val="21"/>
                <w:szCs w:val="21"/>
              </w:rPr>
              <w:t>来自企业自制</w:t>
            </w:r>
          </w:p>
        </w:tc>
      </w:tr>
      <w:tr w14:paraId="65E5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38DD1FA1">
            <w:pPr>
              <w:spacing w:before="156" w:beforeLines="50" w:after="100" w:afterAutospacing="1"/>
              <w:jc w:val="center"/>
              <w:rPr>
                <w:rFonts w:cs="Times New Roman"/>
                <w:szCs w:val="21"/>
              </w:rPr>
            </w:pPr>
            <w:r>
              <w:rPr>
                <w:rFonts w:cs="Times New Roman"/>
                <w:szCs w:val="21"/>
              </w:rPr>
              <w:t>30</w:t>
            </w:r>
          </w:p>
        </w:tc>
        <w:tc>
          <w:tcPr>
            <w:tcW w:w="2038" w:type="dxa"/>
            <w:vAlign w:val="center"/>
          </w:tcPr>
          <w:p w14:paraId="53CDAE44">
            <w:pPr>
              <w:spacing w:before="156" w:beforeLines="50" w:after="100" w:afterAutospacing="1"/>
              <w:jc w:val="center"/>
              <w:rPr>
                <w:rFonts w:cs="Times New Roman"/>
                <w:szCs w:val="21"/>
              </w:rPr>
            </w:pPr>
            <w:r>
              <w:rPr>
                <w:rFonts w:cs="Times New Roman"/>
                <w:szCs w:val="21"/>
              </w:rPr>
              <w:t>废油-输出1</w:t>
            </w:r>
          </w:p>
        </w:tc>
        <w:tc>
          <w:tcPr>
            <w:tcW w:w="2038" w:type="dxa"/>
            <w:vAlign w:val="center"/>
          </w:tcPr>
          <w:p w14:paraId="13C71C29">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1C87B353">
            <w:pPr>
              <w:spacing w:before="156" w:beforeLines="50" w:after="100" w:afterAutospacing="1"/>
              <w:jc w:val="center"/>
              <w:rPr>
                <w:rFonts w:cs="Times New Roman"/>
                <w:szCs w:val="21"/>
              </w:rPr>
            </w:pPr>
            <w:r>
              <w:rPr>
                <w:rFonts w:hint="eastAsia" w:cs="Times New Roman"/>
                <w:sz w:val="21"/>
                <w:szCs w:val="21"/>
              </w:rPr>
              <w:t>来自Ecoinvent3.9数据库</w:t>
            </w:r>
          </w:p>
        </w:tc>
      </w:tr>
      <w:tr w14:paraId="1805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09D63630">
            <w:pPr>
              <w:spacing w:before="156" w:beforeLines="50" w:after="100" w:afterAutospacing="1"/>
              <w:jc w:val="center"/>
              <w:rPr>
                <w:rFonts w:cs="Times New Roman"/>
                <w:szCs w:val="21"/>
              </w:rPr>
            </w:pPr>
            <w:r>
              <w:rPr>
                <w:rFonts w:cs="Times New Roman"/>
                <w:szCs w:val="21"/>
              </w:rPr>
              <w:t>31</w:t>
            </w:r>
          </w:p>
        </w:tc>
        <w:tc>
          <w:tcPr>
            <w:tcW w:w="2038" w:type="dxa"/>
            <w:vAlign w:val="center"/>
          </w:tcPr>
          <w:p w14:paraId="2581DEDC">
            <w:pPr>
              <w:spacing w:before="156" w:beforeLines="50" w:after="100" w:afterAutospacing="1"/>
              <w:jc w:val="center"/>
              <w:rPr>
                <w:rFonts w:cs="Times New Roman"/>
                <w:szCs w:val="21"/>
              </w:rPr>
            </w:pPr>
            <w:r>
              <w:rPr>
                <w:rFonts w:cs="Times New Roman"/>
                <w:szCs w:val="21"/>
              </w:rPr>
              <w:t>电-输入1</w:t>
            </w:r>
          </w:p>
        </w:tc>
        <w:tc>
          <w:tcPr>
            <w:tcW w:w="2038" w:type="dxa"/>
            <w:vAlign w:val="center"/>
          </w:tcPr>
          <w:p w14:paraId="2C6885AA">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481130DE">
            <w:pPr>
              <w:spacing w:before="156" w:beforeLines="50" w:after="100" w:afterAutospacing="1"/>
              <w:jc w:val="center"/>
              <w:rPr>
                <w:rFonts w:cs="Times New Roman"/>
                <w:szCs w:val="21"/>
              </w:rPr>
            </w:pPr>
            <w:r>
              <w:rPr>
                <w:rFonts w:hint="eastAsia" w:cs="Times New Roman"/>
                <w:sz w:val="21"/>
                <w:szCs w:val="21"/>
              </w:rPr>
              <w:t>来自Ecoinvent3.9数据库</w:t>
            </w:r>
          </w:p>
        </w:tc>
      </w:tr>
    </w:tbl>
    <w:p w14:paraId="2317AD8C"/>
    <w:p w14:paraId="5E69A72E">
      <w:pPr>
        <w:pStyle w:val="2"/>
        <w:numPr>
          <w:ilvl w:val="0"/>
          <w:numId w:val="1"/>
        </w:numPr>
      </w:pPr>
      <w:bookmarkStart w:id="102" w:name="_Toc170302987"/>
      <w:bookmarkStart w:id="103" w:name="_Toc28918"/>
      <w:bookmarkStart w:id="104" w:name="_Toc170230056"/>
      <w:bookmarkStart w:id="105" w:name="_Toc11323"/>
      <w:r>
        <w:rPr>
          <w:rFonts w:hint="eastAsia"/>
        </w:rPr>
        <w:t>影响评价</w:t>
      </w:r>
      <w:bookmarkEnd w:id="102"/>
      <w:bookmarkEnd w:id="103"/>
      <w:bookmarkEnd w:id="104"/>
      <w:bookmarkEnd w:id="105"/>
    </w:p>
    <w:p w14:paraId="163F68F4">
      <w:pPr>
        <w:pStyle w:val="3"/>
        <w:numPr>
          <w:ilvl w:val="1"/>
          <w:numId w:val="1"/>
        </w:numPr>
      </w:pPr>
      <w:bookmarkStart w:id="106" w:name="_Toc170302988"/>
      <w:bookmarkStart w:id="107" w:name="_Toc170230057"/>
      <w:bookmarkStart w:id="108" w:name="_Toc20065"/>
      <w:bookmarkStart w:id="109" w:name="_Toc14724"/>
      <w:r>
        <w:rPr>
          <w:rFonts w:hint="eastAsia"/>
        </w:rPr>
        <w:t>碳足迹结果总览</w:t>
      </w:r>
      <w:bookmarkEnd w:id="106"/>
      <w:bookmarkEnd w:id="107"/>
      <w:bookmarkEnd w:id="108"/>
      <w:bookmarkEnd w:id="109"/>
    </w:p>
    <w:p w14:paraId="19AA18EF">
      <w:pPr>
        <w:ind w:firstLine="480" w:firstLineChars="200"/>
      </w:pPr>
      <w:r>
        <w:rPr>
          <w:rFonts w:hint="eastAsia"/>
        </w:rPr>
        <w:t>经计算，生产</w:t>
      </w:r>
      <w:r>
        <w:t>1</w:t>
      </w:r>
      <w:r>
        <w:rPr>
          <w:u w:color="auto"/>
        </w:rPr>
        <w:t>pieceBMW J01储液罐总成</w:t>
      </w:r>
      <w:r>
        <w:rPr>
          <w:rFonts w:hint="eastAsia"/>
        </w:rPr>
        <w:t>产生的主要碳排放量为</w:t>
      </w:r>
      <w:r>
        <w:t>0.78</w:t>
      </w:r>
      <w:r>
        <w:rPr>
          <w:rFonts w:hint="eastAsia"/>
        </w:rPr>
        <w:t xml:space="preserve"> kg CO2e，其中</w:t>
      </w:r>
      <w:r>
        <w:t>原材料获取阶段</w:t>
      </w:r>
      <w:r>
        <w:rPr>
          <w:rFonts w:hint="eastAsia"/>
        </w:rPr>
        <w:t>占比最高为</w:t>
      </w:r>
      <w:r>
        <w:t>78.49%</w:t>
      </w:r>
      <w:r>
        <w:rPr>
          <w:rFonts w:hint="eastAsia"/>
        </w:rPr>
        <w:t>。碳足迹的总体情况如表5-1、图5-1所示。</w:t>
      </w:r>
    </w:p>
    <w:p w14:paraId="2D8B3675">
      <w:pPr>
        <w:jc w:val="center"/>
        <w:rPr>
          <w:rFonts w:hint="eastAsia" w:ascii="黑体" w:hAnsi="黑体" w:eastAsia="黑体"/>
          <w:b/>
          <w:bCs/>
          <w:sz w:val="21"/>
          <w:szCs w:val="21"/>
        </w:rPr>
      </w:pPr>
      <w:r>
        <w:rPr>
          <w:rFonts w:hint="eastAsia" w:ascii="黑体" w:hAnsi="黑体" w:eastAsia="黑体"/>
          <w:b/>
          <w:bCs/>
          <w:sz w:val="21"/>
          <w:szCs w:val="21"/>
        </w:rPr>
        <w:t xml:space="preserve">表5-1 </w:t>
      </w:r>
      <w:r>
        <w:rPr>
          <w:rFonts w:ascii="黑体" w:hAnsi="黑体" w:eastAsia="黑体"/>
          <w:b/>
          <w:bCs/>
          <w:sz w:val="21"/>
          <w:szCs w:val="21"/>
        </w:rPr>
        <w:t>BMW J01储液罐总成</w:t>
      </w:r>
      <w:r>
        <w:rPr>
          <w:rFonts w:hint="eastAsia" w:ascii="黑体" w:hAnsi="黑体" w:eastAsia="黑体"/>
          <w:b/>
          <w:bCs/>
          <w:sz w:val="21"/>
          <w:szCs w:val="21"/>
        </w:rPr>
        <w:t>的产品碳足迹总体情况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3761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D1D1D1" w:themeFill="background2" w:themeFillShade="E6"/>
            <w:vAlign w:val="center"/>
          </w:tcPr>
          <w:p w14:paraId="50B4F1BB">
            <w:pPr>
              <w:jc w:val="center"/>
              <w:rPr>
                <w:b/>
                <w:bCs/>
                <w:sz w:val="21"/>
                <w:szCs w:val="21"/>
              </w:rPr>
            </w:pPr>
            <w:r>
              <w:rPr>
                <w:rFonts w:hint="eastAsia"/>
                <w:b/>
                <w:bCs/>
                <w:sz w:val="21"/>
                <w:szCs w:val="21"/>
              </w:rPr>
              <w:t>生命周期阶段</w:t>
            </w:r>
          </w:p>
        </w:tc>
        <w:tc>
          <w:tcPr>
            <w:tcW w:w="2765" w:type="dxa"/>
            <w:shd w:val="clear" w:color="auto" w:fill="D1D1D1" w:themeFill="background2" w:themeFillShade="E6"/>
            <w:vAlign w:val="center"/>
          </w:tcPr>
          <w:p w14:paraId="48AA7ADC">
            <w:pPr>
              <w:jc w:val="center"/>
              <w:rPr>
                <w:b/>
                <w:bCs/>
                <w:sz w:val="21"/>
                <w:szCs w:val="21"/>
              </w:rPr>
            </w:pPr>
            <w:r>
              <w:rPr>
                <w:rFonts w:hint="eastAsia"/>
                <w:b/>
                <w:bCs/>
                <w:sz w:val="21"/>
                <w:szCs w:val="21"/>
              </w:rPr>
              <w:t xml:space="preserve">温室气体排放量（kg </w:t>
            </w:r>
            <w:r>
              <w:rPr>
                <w:sz w:val="21"/>
                <w:szCs w:val="20"/>
              </w:rPr>
              <w:t>CO</w:t>
            </w:r>
            <w:r>
              <w:rPr>
                <w:sz w:val="21"/>
                <w:szCs w:val="20"/>
                <w:vertAlign w:val="subscript"/>
              </w:rPr>
              <w:t>2</w:t>
            </w:r>
            <w:r>
              <w:rPr>
                <w:sz w:val="21"/>
                <w:szCs w:val="20"/>
              </w:rPr>
              <w:t>e</w:t>
            </w:r>
            <w:r>
              <w:rPr>
                <w:rFonts w:hint="eastAsia"/>
                <w:b/>
                <w:bCs/>
                <w:sz w:val="21"/>
                <w:szCs w:val="21"/>
              </w:rPr>
              <w:t>）</w:t>
            </w:r>
          </w:p>
        </w:tc>
        <w:tc>
          <w:tcPr>
            <w:tcW w:w="2766" w:type="dxa"/>
            <w:shd w:val="clear" w:color="auto" w:fill="D1D1D1" w:themeFill="background2" w:themeFillShade="E6"/>
            <w:vAlign w:val="center"/>
          </w:tcPr>
          <w:p w14:paraId="4F38214A">
            <w:pPr>
              <w:jc w:val="center"/>
              <w:rPr>
                <w:b/>
                <w:bCs/>
                <w:sz w:val="21"/>
                <w:szCs w:val="21"/>
              </w:rPr>
            </w:pPr>
            <w:r>
              <w:rPr>
                <w:rFonts w:hint="eastAsia"/>
                <w:b/>
                <w:bCs/>
                <w:sz w:val="21"/>
                <w:szCs w:val="21"/>
              </w:rPr>
              <w:t>排放量占比</w:t>
            </w:r>
          </w:p>
        </w:tc>
      </w:tr>
      <w:tr w14:paraId="6AF3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1B8F196">
            <w:pPr>
              <w:jc w:val="center"/>
              <w:rPr>
                <w:sz w:val="21"/>
                <w:szCs w:val="21"/>
              </w:rPr>
            </w:pPr>
            <w:r>
              <w:rPr>
                <w:sz w:val="21"/>
                <w:szCs w:val="21"/>
              </w:rPr>
              <w:t>原材料获取阶段</w:t>
            </w:r>
          </w:p>
        </w:tc>
        <w:tc>
          <w:tcPr>
            <w:tcW w:w="2765" w:type="dxa"/>
            <w:vAlign w:val="center"/>
          </w:tcPr>
          <w:p w14:paraId="6F18EFB7">
            <w:pPr>
              <w:jc w:val="center"/>
              <w:rPr>
                <w:sz w:val="21"/>
                <w:szCs w:val="21"/>
              </w:rPr>
            </w:pPr>
            <w:r>
              <w:rPr>
                <w:rFonts w:hint="eastAsia"/>
                <w:sz w:val="21"/>
                <w:szCs w:val="21"/>
              </w:rPr>
              <w:t>0.61</w:t>
            </w:r>
          </w:p>
        </w:tc>
        <w:tc>
          <w:tcPr>
            <w:tcW w:w="2766" w:type="dxa"/>
            <w:vAlign w:val="center"/>
          </w:tcPr>
          <w:p w14:paraId="2AB132B9">
            <w:pPr>
              <w:jc w:val="center"/>
              <w:rPr>
                <w:sz w:val="21"/>
                <w:szCs w:val="21"/>
              </w:rPr>
            </w:pPr>
            <w:r>
              <w:rPr>
                <w:sz w:val="21"/>
                <w:szCs w:val="21"/>
              </w:rPr>
              <w:t>78.49%</w:t>
            </w:r>
          </w:p>
        </w:tc>
      </w:tr>
      <w:tr w14:paraId="13C8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00C6D14F">
            <w:pPr>
              <w:jc w:val="center"/>
              <w:rPr>
                <w:sz w:val="21"/>
                <w:szCs w:val="21"/>
              </w:rPr>
            </w:pPr>
            <w:r>
              <w:rPr>
                <w:sz w:val="21"/>
                <w:szCs w:val="21"/>
              </w:rPr>
              <w:t>原材料运输阶段</w:t>
            </w:r>
          </w:p>
        </w:tc>
        <w:tc>
          <w:tcPr>
            <w:tcW w:w="2765" w:type="dxa"/>
            <w:vAlign w:val="center"/>
          </w:tcPr>
          <w:p w14:paraId="549802E1">
            <w:pPr>
              <w:jc w:val="center"/>
              <w:rPr>
                <w:sz w:val="21"/>
                <w:szCs w:val="21"/>
              </w:rPr>
            </w:pPr>
            <w:r>
              <w:rPr>
                <w:rFonts w:hint="eastAsia"/>
                <w:sz w:val="21"/>
                <w:szCs w:val="21"/>
              </w:rPr>
              <w:t>0.02</w:t>
            </w:r>
          </w:p>
        </w:tc>
        <w:tc>
          <w:tcPr>
            <w:tcW w:w="2766" w:type="dxa"/>
            <w:vAlign w:val="center"/>
          </w:tcPr>
          <w:p w14:paraId="32B565F5">
            <w:pPr>
              <w:jc w:val="center"/>
              <w:rPr>
                <w:sz w:val="21"/>
                <w:szCs w:val="21"/>
              </w:rPr>
            </w:pPr>
            <w:r>
              <w:rPr>
                <w:sz w:val="21"/>
                <w:szCs w:val="21"/>
              </w:rPr>
              <w:t>2.57%</w:t>
            </w:r>
          </w:p>
        </w:tc>
      </w:tr>
      <w:tr w14:paraId="1EFD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38C53B7">
            <w:pPr>
              <w:jc w:val="center"/>
              <w:rPr>
                <w:sz w:val="21"/>
                <w:szCs w:val="21"/>
              </w:rPr>
            </w:pPr>
            <w:r>
              <w:rPr>
                <w:sz w:val="21"/>
                <w:szCs w:val="21"/>
              </w:rPr>
              <w:t>生产过程</w:t>
            </w:r>
          </w:p>
        </w:tc>
        <w:tc>
          <w:tcPr>
            <w:tcW w:w="2765" w:type="dxa"/>
            <w:vAlign w:val="center"/>
          </w:tcPr>
          <w:p w14:paraId="1B564FAD">
            <w:pPr>
              <w:jc w:val="center"/>
              <w:rPr>
                <w:sz w:val="21"/>
                <w:szCs w:val="21"/>
              </w:rPr>
            </w:pPr>
            <w:r>
              <w:rPr>
                <w:rFonts w:hint="eastAsia"/>
                <w:sz w:val="21"/>
                <w:szCs w:val="21"/>
              </w:rPr>
              <w:t>0.15</w:t>
            </w:r>
          </w:p>
        </w:tc>
        <w:tc>
          <w:tcPr>
            <w:tcW w:w="2766" w:type="dxa"/>
            <w:vAlign w:val="center"/>
          </w:tcPr>
          <w:p w14:paraId="2B68DDC8">
            <w:pPr>
              <w:jc w:val="center"/>
              <w:rPr>
                <w:sz w:val="21"/>
                <w:szCs w:val="21"/>
              </w:rPr>
            </w:pPr>
            <w:r>
              <w:rPr>
                <w:sz w:val="21"/>
                <w:szCs w:val="21"/>
              </w:rPr>
              <w:t>19.3%</w:t>
            </w:r>
          </w:p>
        </w:tc>
      </w:tr>
      <w:tr w14:paraId="6342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2C3436FE">
            <w:pPr>
              <w:jc w:val="center"/>
              <w:rPr>
                <w:sz w:val="21"/>
                <w:szCs w:val="21"/>
              </w:rPr>
            </w:pPr>
            <w:r>
              <w:rPr>
                <w:sz w:val="21"/>
                <w:szCs w:val="21"/>
              </w:rPr>
              <w:t>合计</w:t>
            </w:r>
          </w:p>
        </w:tc>
        <w:tc>
          <w:tcPr>
            <w:tcW w:w="2765" w:type="dxa"/>
            <w:vAlign w:val="center"/>
          </w:tcPr>
          <w:p w14:paraId="5C877468">
            <w:pPr>
              <w:jc w:val="center"/>
              <w:rPr>
                <w:sz w:val="21"/>
                <w:szCs w:val="21"/>
              </w:rPr>
            </w:pPr>
            <w:r>
              <w:rPr>
                <w:rFonts w:hint="eastAsia"/>
                <w:sz w:val="21"/>
                <w:szCs w:val="21"/>
              </w:rPr>
              <w:t>0.78</w:t>
            </w:r>
          </w:p>
        </w:tc>
        <w:tc>
          <w:tcPr>
            <w:tcW w:w="2766" w:type="dxa"/>
            <w:vAlign w:val="center"/>
          </w:tcPr>
          <w:p w14:paraId="2689DDE3">
            <w:pPr>
              <w:jc w:val="center"/>
              <w:rPr>
                <w:sz w:val="21"/>
                <w:szCs w:val="21"/>
              </w:rPr>
            </w:pPr>
            <w:r>
              <w:rPr>
                <w:sz w:val="21"/>
                <w:szCs w:val="21"/>
              </w:rPr>
              <w:t>100%</w:t>
            </w:r>
          </w:p>
        </w:tc>
      </w:tr>
    </w:tbl>
    <w:p w14:paraId="2004F0EF">
      <w:pPr>
        <w:jc w:val="center"/>
        <w:rPr>
          <w:rFonts w:hint="eastAsia" w:ascii="黑体" w:hAnsi="黑体" w:eastAsia="黑体"/>
          <w:b/>
          <w:bCs/>
          <w:sz w:val="21"/>
          <w:szCs w:val="21"/>
        </w:rPr>
      </w:pPr>
      <w:r>
        <w:rPr>
          <w:rFonts w:hint="eastAsia"/>
        </w:rPr>
        <w:drawing>
          <wp:inline distT="0" distB="0" distL="114300" distR="114300">
            <wp:extent cx="5256530" cy="2988310"/>
            <wp:effectExtent l="5080" t="4445" r="889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9BD2DE">
      <w:pPr>
        <w:jc w:val="center"/>
        <w:rPr>
          <w:rFonts w:hint="eastAsia" w:ascii="黑体" w:hAnsi="黑体" w:eastAsia="黑体"/>
          <w:b/>
          <w:bCs/>
          <w:sz w:val="21"/>
          <w:szCs w:val="21"/>
        </w:rPr>
      </w:pPr>
      <w:r>
        <w:rPr>
          <w:rFonts w:hint="eastAsia" w:ascii="黑体" w:hAnsi="黑体" w:eastAsia="黑体"/>
          <w:b/>
          <w:bCs/>
          <w:sz w:val="21"/>
          <w:szCs w:val="21"/>
        </w:rPr>
        <w:t xml:space="preserve">图5-1 </w:t>
      </w:r>
      <w:r>
        <w:rPr>
          <w:rFonts w:ascii="黑体" w:hAnsi="黑体" w:eastAsia="黑体"/>
          <w:b/>
          <w:sz w:val="21"/>
          <w:u w:color="auto"/>
        </w:rPr>
        <w:t>BMW J01储液罐总成</w:t>
      </w:r>
      <w:r>
        <w:rPr>
          <w:rFonts w:hint="eastAsia" w:ascii="黑体" w:hAnsi="黑体" w:eastAsia="黑体"/>
          <w:b/>
          <w:bCs/>
          <w:sz w:val="21"/>
          <w:szCs w:val="21"/>
        </w:rPr>
        <w:t>的产品生命周期各阶段碳足迹贡献</w:t>
      </w:r>
    </w:p>
    <w:p w14:paraId="0CF58AE2">
      <w:pPr>
        <w:pStyle w:val="3"/>
        <w:numPr>
          <w:ilvl w:val="1"/>
          <w:numId w:val="1"/>
        </w:numPr>
      </w:pPr>
      <w:bookmarkStart w:id="110" w:name="_Toc1919"/>
      <w:bookmarkStart w:id="111" w:name="_Toc25834"/>
      <w:bookmarkStart w:id="112" w:name="_Toc170230058"/>
      <w:bookmarkStart w:id="113" w:name="_Toc170302989"/>
      <w:r>
        <w:rPr>
          <w:rFonts w:hint="eastAsia"/>
        </w:rPr>
        <w:t>生命周期阶段贡献分析</w:t>
      </w:r>
      <w:bookmarkEnd w:id="110"/>
      <w:bookmarkEnd w:id="111"/>
      <w:bookmarkEnd w:id="112"/>
      <w:bookmarkEnd w:id="113"/>
    </w:p>
    <w:p w14:paraId="42DDB9DF">
      <w:pPr>
        <w:pStyle w:val="4"/>
        <w:numPr>
          <w:ilvl w:val="2"/>
          <w:numId w:val="1"/>
        </w:numPr>
      </w:pPr>
      <w:bookmarkStart w:id="114" w:name="_Toc170230059"/>
      <w:bookmarkStart w:id="115" w:name="_Toc170302990"/>
      <w:bookmarkStart w:id="116" w:name="_Toc26552"/>
      <w:bookmarkStart w:id="117" w:name="_Toc27621"/>
      <w:r>
        <w:rPr>
          <w:rFonts w:hint="eastAsia"/>
        </w:rPr>
        <w:t>原辅料获取阶段</w:t>
      </w:r>
      <w:bookmarkEnd w:id="114"/>
      <w:bookmarkEnd w:id="115"/>
      <w:bookmarkEnd w:id="116"/>
      <w:bookmarkEnd w:id="117"/>
    </w:p>
    <w:p w14:paraId="4F307B93">
      <w:pPr>
        <w:ind w:firstLine="480" w:firstLineChars="200"/>
      </w:pPr>
      <w:r>
        <w:rPr>
          <w:rFonts w:hint="eastAsia"/>
        </w:rPr>
        <w:t>原辅料获取阶段的碳足迹为</w:t>
      </w:r>
      <w:r>
        <w:rPr>
          <w:u w:color="auto"/>
        </w:rPr>
        <w:t>0.61</w:t>
      </w:r>
      <w:r>
        <w:rPr>
          <w:rFonts w:hint="eastAsia"/>
        </w:rPr>
        <w:t xml:space="preserve"> kgCO</w:t>
      </w:r>
      <w:r>
        <w:rPr>
          <w:rFonts w:hint="eastAsia"/>
          <w:vertAlign w:val="subscript"/>
        </w:rPr>
        <w:t>2</w:t>
      </w:r>
      <w:r>
        <w:rPr>
          <w:rFonts w:hint="eastAsia"/>
        </w:rPr>
        <w:t>e，占总的产品碳足迹的</w:t>
      </w:r>
      <w:r>
        <w:rPr>
          <w:u w:color="auto"/>
        </w:rPr>
        <w:t>78.49%</w:t>
      </w:r>
      <w:r>
        <w:rPr>
          <w:rFonts w:hint="eastAsia"/>
        </w:rPr>
        <w:t>，具体的碳排放量及碳足迹贡献占比如表5-2所示。</w:t>
      </w:r>
    </w:p>
    <w:p w14:paraId="12018EE5">
      <w:pPr>
        <w:jc w:val="center"/>
        <w:rPr>
          <w:rFonts w:hint="eastAsia" w:ascii="黑体" w:hAnsi="黑体" w:eastAsia="黑体"/>
          <w:b/>
          <w:bCs/>
          <w:sz w:val="21"/>
          <w:szCs w:val="21"/>
        </w:rPr>
      </w:pPr>
      <w:r>
        <w:rPr>
          <w:rFonts w:hint="eastAsia" w:ascii="黑体" w:hAnsi="黑体" w:eastAsia="黑体"/>
          <w:b/>
          <w:bCs/>
          <w:sz w:val="21"/>
          <w:szCs w:val="21"/>
        </w:rPr>
        <w:t>表5-2原辅料获取阶段的碳足迹贡献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14:paraId="7414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D1D1D1" w:themeFill="background2" w:themeFillShade="E6"/>
            <w:vAlign w:val="center"/>
          </w:tcPr>
          <w:p w14:paraId="60D3AE85">
            <w:pPr>
              <w:jc w:val="center"/>
              <w:rPr>
                <w:b/>
                <w:bCs/>
                <w:sz w:val="21"/>
                <w:szCs w:val="21"/>
              </w:rPr>
            </w:pPr>
            <w:r>
              <w:rPr>
                <w:rFonts w:hint="eastAsia"/>
                <w:b/>
                <w:bCs/>
                <w:sz w:val="21"/>
                <w:szCs w:val="21"/>
              </w:rPr>
              <w:t>材料名称</w:t>
            </w:r>
          </w:p>
        </w:tc>
        <w:tc>
          <w:tcPr>
            <w:tcW w:w="2765" w:type="dxa"/>
            <w:shd w:val="clear" w:color="auto" w:fill="D1D1D1" w:themeFill="background2" w:themeFillShade="E6"/>
            <w:vAlign w:val="center"/>
          </w:tcPr>
          <w:p w14:paraId="33DB2186">
            <w:pPr>
              <w:jc w:val="center"/>
              <w:rPr>
                <w:b/>
                <w:bCs/>
                <w:sz w:val="21"/>
                <w:szCs w:val="21"/>
              </w:rPr>
            </w:pPr>
            <w:r>
              <w:rPr>
                <w:rFonts w:hint="eastAsia"/>
                <w:b/>
                <w:bCs/>
                <w:sz w:val="21"/>
                <w:szCs w:val="21"/>
              </w:rPr>
              <w:t>温室气体排放量（kgCO</w:t>
            </w:r>
            <w:r>
              <w:rPr>
                <w:b/>
                <w:bCs/>
                <w:sz w:val="21"/>
                <w:szCs w:val="21"/>
                <w:vertAlign w:val="subscript"/>
              </w:rPr>
              <w:t>2</w:t>
            </w:r>
            <w:r>
              <w:rPr>
                <w:rFonts w:hint="eastAsia"/>
                <w:b/>
                <w:bCs/>
                <w:sz w:val="21"/>
                <w:szCs w:val="21"/>
              </w:rPr>
              <w:t>e）</w:t>
            </w:r>
          </w:p>
        </w:tc>
        <w:tc>
          <w:tcPr>
            <w:tcW w:w="2766" w:type="dxa"/>
            <w:shd w:val="clear" w:color="auto" w:fill="D1D1D1" w:themeFill="background2" w:themeFillShade="E6"/>
            <w:vAlign w:val="center"/>
          </w:tcPr>
          <w:p w14:paraId="78A1D928">
            <w:pPr>
              <w:jc w:val="center"/>
              <w:rPr>
                <w:b/>
                <w:bCs/>
                <w:sz w:val="21"/>
                <w:szCs w:val="21"/>
              </w:rPr>
            </w:pPr>
            <w:r>
              <w:rPr>
                <w:rFonts w:hint="eastAsia"/>
                <w:b/>
                <w:bCs/>
                <w:sz w:val="21"/>
                <w:szCs w:val="21"/>
              </w:rPr>
              <w:t>排放量占比</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PP C1640</w:t>
            </w:r>
          </w:p>
        </w:tc>
        <w:tc>
          <w:tcPr>
            <w:tcW w:w="2765" w:type="dxa"/>
            <w:vAlign w:val="center"/>
          </w:tcPr>
          <w:p w14:paraId="63EFDB77">
            <w:pPr>
              <w:jc w:val="center"/>
              <w:rPr>
                <w:sz w:val="21"/>
                <w:szCs w:val="21"/>
              </w:rPr>
            </w:pPr>
            <w:r>
              <w:rPr>
                <w:rFonts w:hint="eastAsia"/>
                <w:sz w:val="21"/>
                <w:szCs w:val="21"/>
              </w:rPr>
              <w:t>0.53</w:t>
            </w:r>
          </w:p>
        </w:tc>
        <w:tc>
          <w:tcPr>
            <w:tcW w:w="2766" w:type="dxa"/>
            <w:vAlign w:val="center"/>
          </w:tcPr>
          <w:p w14:paraId="03C345A4">
            <w:pPr>
              <w:jc w:val="center"/>
              <w:rPr>
                <w:sz w:val="21"/>
                <w:szCs w:val="21"/>
              </w:rPr>
            </w:pPr>
            <w:r>
              <w:rPr>
                <w:rFonts w:hint="eastAsia"/>
                <w:sz w:val="21"/>
                <w:szCs w:val="21"/>
              </w:rPr>
              <w:t>68.19%</w:t>
            </w:r>
          </w:p>
        </w:tc>
      </w:tr>
      <w:tr w14:paraId="0CA6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11776853">
            <w:pPr>
              <w:jc w:val="center"/>
              <w:rPr>
                <w:sz w:val="21"/>
                <w:szCs w:val="21"/>
              </w:rPr>
            </w:pPr>
            <w:r>
              <w:rPr>
                <w:rFonts w:hint="eastAsia"/>
                <w:sz w:val="21"/>
                <w:szCs w:val="21"/>
              </w:rPr>
              <w:t>PP C5660</w:t>
            </w:r>
          </w:p>
        </w:tc>
        <w:tc>
          <w:tcPr>
            <w:tcW w:w="2765" w:type="dxa"/>
            <w:vAlign w:val="center"/>
          </w:tcPr>
          <w:p w14:paraId="38A57043">
            <w:pPr>
              <w:jc w:val="center"/>
              <w:rPr>
                <w:sz w:val="21"/>
                <w:szCs w:val="21"/>
              </w:rPr>
            </w:pPr>
            <w:r>
              <w:rPr>
                <w:rFonts w:hint="eastAsia"/>
                <w:sz w:val="21"/>
                <w:szCs w:val="21"/>
              </w:rPr>
              <w:t>0.01</w:t>
            </w:r>
          </w:p>
        </w:tc>
        <w:tc>
          <w:tcPr>
            <w:tcW w:w="2766" w:type="dxa"/>
            <w:vAlign w:val="center"/>
          </w:tcPr>
          <w:p w14:paraId="26618901">
            <w:pPr>
              <w:jc w:val="center"/>
              <w:rPr>
                <w:sz w:val="21"/>
                <w:szCs w:val="21"/>
              </w:rPr>
            </w:pPr>
            <w:r>
              <w:rPr>
                <w:rFonts w:hint="eastAsia"/>
                <w:sz w:val="21"/>
                <w:szCs w:val="21"/>
              </w:rPr>
              <w:t>1.29%</w:t>
            </w:r>
          </w:p>
        </w:tc>
      </w:tr>
      <w:tr w14:paraId="06FC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E095C3A">
            <w:pPr>
              <w:jc w:val="center"/>
              <w:rPr>
                <w:sz w:val="21"/>
                <w:szCs w:val="21"/>
              </w:rPr>
            </w:pPr>
            <w:r>
              <w:rPr>
                <w:rFonts w:hint="eastAsia"/>
                <w:sz w:val="21"/>
                <w:szCs w:val="21"/>
              </w:rPr>
              <w:t>发泡剂</w:t>
            </w:r>
          </w:p>
        </w:tc>
        <w:tc>
          <w:tcPr>
            <w:tcW w:w="2765" w:type="dxa"/>
            <w:vAlign w:val="center"/>
          </w:tcPr>
          <w:p w14:paraId="37BA4054">
            <w:pPr>
              <w:jc w:val="center"/>
              <w:rPr>
                <w:sz w:val="21"/>
                <w:szCs w:val="21"/>
              </w:rPr>
            </w:pPr>
            <w:r>
              <w:rPr>
                <w:rFonts w:hint="eastAsia"/>
                <w:sz w:val="21"/>
                <w:szCs w:val="21"/>
              </w:rPr>
              <w:t>0.00</w:t>
            </w:r>
          </w:p>
        </w:tc>
        <w:tc>
          <w:tcPr>
            <w:tcW w:w="2766" w:type="dxa"/>
            <w:vAlign w:val="center"/>
          </w:tcPr>
          <w:p w14:paraId="728C87CF">
            <w:pPr>
              <w:jc w:val="center"/>
              <w:rPr>
                <w:sz w:val="21"/>
                <w:szCs w:val="21"/>
              </w:rPr>
            </w:pPr>
            <w:r>
              <w:rPr>
                <w:rFonts w:hint="eastAsia"/>
                <w:sz w:val="21"/>
                <w:szCs w:val="21"/>
              </w:rPr>
              <w:t>0%</w:t>
            </w:r>
          </w:p>
        </w:tc>
      </w:tr>
      <w:tr w14:paraId="7002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B7F1FC9">
            <w:pPr>
              <w:jc w:val="center"/>
              <w:rPr>
                <w:sz w:val="21"/>
                <w:szCs w:val="21"/>
              </w:rPr>
            </w:pPr>
            <w:r>
              <w:rPr>
                <w:rFonts w:hint="eastAsia"/>
                <w:sz w:val="21"/>
                <w:szCs w:val="21"/>
              </w:rPr>
              <w:t>磁铁</w:t>
            </w:r>
          </w:p>
        </w:tc>
        <w:tc>
          <w:tcPr>
            <w:tcW w:w="2765" w:type="dxa"/>
            <w:vAlign w:val="center"/>
          </w:tcPr>
          <w:p w14:paraId="518D1667">
            <w:pPr>
              <w:jc w:val="center"/>
              <w:rPr>
                <w:sz w:val="21"/>
                <w:szCs w:val="21"/>
              </w:rPr>
            </w:pPr>
            <w:r>
              <w:rPr>
                <w:rFonts w:hint="eastAsia"/>
                <w:sz w:val="21"/>
                <w:szCs w:val="21"/>
              </w:rPr>
              <w:t>0.00</w:t>
            </w:r>
          </w:p>
        </w:tc>
        <w:tc>
          <w:tcPr>
            <w:tcW w:w="2766" w:type="dxa"/>
            <w:vAlign w:val="center"/>
          </w:tcPr>
          <w:p w14:paraId="5B00A329">
            <w:pPr>
              <w:jc w:val="center"/>
              <w:rPr>
                <w:sz w:val="21"/>
                <w:szCs w:val="21"/>
              </w:rPr>
            </w:pPr>
            <w:r>
              <w:rPr>
                <w:rFonts w:hint="eastAsia"/>
                <w:sz w:val="21"/>
                <w:szCs w:val="21"/>
              </w:rPr>
              <w:t>0%</w:t>
            </w:r>
          </w:p>
        </w:tc>
      </w:tr>
      <w:tr w14:paraId="5A5D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4C11DB4">
            <w:pPr>
              <w:jc w:val="center"/>
              <w:rPr>
                <w:sz w:val="21"/>
                <w:szCs w:val="21"/>
              </w:rPr>
            </w:pPr>
            <w:r>
              <w:rPr>
                <w:rFonts w:hint="eastAsia"/>
                <w:sz w:val="21"/>
                <w:szCs w:val="21"/>
              </w:rPr>
              <w:t>传感器</w:t>
            </w:r>
          </w:p>
        </w:tc>
        <w:tc>
          <w:tcPr>
            <w:tcW w:w="2765" w:type="dxa"/>
            <w:vAlign w:val="center"/>
          </w:tcPr>
          <w:p w14:paraId="20628F5D">
            <w:pPr>
              <w:jc w:val="center"/>
              <w:rPr>
                <w:sz w:val="21"/>
                <w:szCs w:val="21"/>
              </w:rPr>
            </w:pPr>
            <w:r>
              <w:rPr>
                <w:rFonts w:hint="eastAsia"/>
                <w:sz w:val="21"/>
                <w:szCs w:val="21"/>
              </w:rPr>
              <w:t>0.02</w:t>
            </w:r>
          </w:p>
        </w:tc>
        <w:tc>
          <w:tcPr>
            <w:tcW w:w="2766" w:type="dxa"/>
            <w:vAlign w:val="center"/>
          </w:tcPr>
          <w:p w14:paraId="243697FF">
            <w:pPr>
              <w:jc w:val="center"/>
              <w:rPr>
                <w:sz w:val="21"/>
                <w:szCs w:val="21"/>
              </w:rPr>
            </w:pPr>
            <w:r>
              <w:rPr>
                <w:rFonts w:hint="eastAsia"/>
                <w:sz w:val="21"/>
                <w:szCs w:val="21"/>
              </w:rPr>
              <w:t>2.57%</w:t>
            </w:r>
          </w:p>
        </w:tc>
      </w:tr>
      <w:tr w14:paraId="1625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16151F44">
            <w:pPr>
              <w:jc w:val="center"/>
              <w:rPr>
                <w:sz w:val="21"/>
                <w:szCs w:val="21"/>
              </w:rPr>
            </w:pPr>
            <w:r>
              <w:rPr>
                <w:rFonts w:hint="eastAsia"/>
                <w:sz w:val="21"/>
                <w:szCs w:val="21"/>
              </w:rPr>
              <w:t>园片网布</w:t>
            </w:r>
          </w:p>
        </w:tc>
        <w:tc>
          <w:tcPr>
            <w:tcW w:w="2765" w:type="dxa"/>
            <w:vAlign w:val="center"/>
          </w:tcPr>
          <w:p w14:paraId="2651DE6B">
            <w:pPr>
              <w:jc w:val="center"/>
              <w:rPr>
                <w:sz w:val="21"/>
                <w:szCs w:val="21"/>
              </w:rPr>
            </w:pPr>
            <w:r>
              <w:rPr>
                <w:rFonts w:hint="eastAsia"/>
                <w:sz w:val="21"/>
                <w:szCs w:val="21"/>
              </w:rPr>
              <w:t>0.00</w:t>
            </w:r>
          </w:p>
        </w:tc>
        <w:tc>
          <w:tcPr>
            <w:tcW w:w="2766" w:type="dxa"/>
            <w:vAlign w:val="center"/>
          </w:tcPr>
          <w:p w14:paraId="38041BD4">
            <w:pPr>
              <w:jc w:val="center"/>
              <w:rPr>
                <w:sz w:val="21"/>
                <w:szCs w:val="21"/>
              </w:rPr>
            </w:pPr>
            <w:r>
              <w:rPr>
                <w:rFonts w:hint="eastAsia"/>
                <w:sz w:val="21"/>
                <w:szCs w:val="21"/>
              </w:rPr>
              <w:t>0%</w:t>
            </w:r>
          </w:p>
        </w:tc>
      </w:tr>
      <w:tr w14:paraId="0E00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3B0F53F4">
            <w:pPr>
              <w:jc w:val="center"/>
              <w:rPr>
                <w:sz w:val="21"/>
                <w:szCs w:val="21"/>
              </w:rPr>
            </w:pPr>
            <w:r>
              <w:rPr>
                <w:rFonts w:hint="eastAsia"/>
                <w:sz w:val="21"/>
                <w:szCs w:val="21"/>
              </w:rPr>
              <w:t>筒状网布</w:t>
            </w:r>
          </w:p>
        </w:tc>
        <w:tc>
          <w:tcPr>
            <w:tcW w:w="2765" w:type="dxa"/>
            <w:vAlign w:val="center"/>
          </w:tcPr>
          <w:p w14:paraId="4B34C259">
            <w:pPr>
              <w:jc w:val="center"/>
              <w:rPr>
                <w:sz w:val="21"/>
                <w:szCs w:val="21"/>
              </w:rPr>
            </w:pPr>
            <w:r>
              <w:rPr>
                <w:rFonts w:hint="eastAsia"/>
                <w:sz w:val="21"/>
                <w:szCs w:val="21"/>
              </w:rPr>
              <w:t>0.00</w:t>
            </w:r>
          </w:p>
        </w:tc>
        <w:tc>
          <w:tcPr>
            <w:tcW w:w="2766" w:type="dxa"/>
            <w:vAlign w:val="center"/>
          </w:tcPr>
          <w:p w14:paraId="04D7DAE3">
            <w:pPr>
              <w:jc w:val="center"/>
              <w:rPr>
                <w:sz w:val="21"/>
                <w:szCs w:val="21"/>
              </w:rPr>
            </w:pPr>
            <w:r>
              <w:rPr>
                <w:rFonts w:hint="eastAsia"/>
                <w:sz w:val="21"/>
                <w:szCs w:val="21"/>
              </w:rPr>
              <w:t>0%</w:t>
            </w:r>
          </w:p>
        </w:tc>
      </w:tr>
      <w:tr w14:paraId="0A50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1C739E96">
            <w:pPr>
              <w:jc w:val="center"/>
              <w:rPr>
                <w:sz w:val="21"/>
                <w:szCs w:val="21"/>
              </w:rPr>
            </w:pPr>
            <w:r>
              <w:rPr>
                <w:rFonts w:hint="eastAsia"/>
                <w:sz w:val="21"/>
                <w:szCs w:val="21"/>
              </w:rPr>
              <w:t>塑料围板箱</w:t>
            </w:r>
          </w:p>
        </w:tc>
        <w:tc>
          <w:tcPr>
            <w:tcW w:w="2765" w:type="dxa"/>
            <w:vAlign w:val="center"/>
          </w:tcPr>
          <w:p w14:paraId="5B910CC6">
            <w:pPr>
              <w:jc w:val="center"/>
              <w:rPr>
                <w:sz w:val="21"/>
                <w:szCs w:val="21"/>
              </w:rPr>
            </w:pPr>
            <w:r>
              <w:rPr>
                <w:rFonts w:hint="eastAsia"/>
                <w:sz w:val="21"/>
                <w:szCs w:val="21"/>
              </w:rPr>
              <w:t>0.01</w:t>
            </w:r>
          </w:p>
        </w:tc>
        <w:tc>
          <w:tcPr>
            <w:tcW w:w="2766" w:type="dxa"/>
            <w:vAlign w:val="center"/>
          </w:tcPr>
          <w:p w14:paraId="7F9AAB84">
            <w:pPr>
              <w:jc w:val="center"/>
              <w:rPr>
                <w:sz w:val="21"/>
                <w:szCs w:val="21"/>
              </w:rPr>
            </w:pPr>
            <w:r>
              <w:rPr>
                <w:rFonts w:hint="eastAsia"/>
                <w:sz w:val="21"/>
                <w:szCs w:val="21"/>
              </w:rPr>
              <w:t>1.29%</w:t>
            </w:r>
          </w:p>
        </w:tc>
      </w:tr>
      <w:tr w14:paraId="0721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0324AAD8">
            <w:pPr>
              <w:jc w:val="center"/>
              <w:rPr>
                <w:sz w:val="21"/>
                <w:szCs w:val="21"/>
              </w:rPr>
            </w:pPr>
            <w:r>
              <w:rPr>
                <w:rFonts w:hint="eastAsia"/>
                <w:sz w:val="21"/>
                <w:szCs w:val="21"/>
              </w:rPr>
              <w:t>塑料底板</w:t>
            </w:r>
          </w:p>
        </w:tc>
        <w:tc>
          <w:tcPr>
            <w:tcW w:w="2765" w:type="dxa"/>
            <w:vAlign w:val="center"/>
          </w:tcPr>
          <w:p w14:paraId="1948F73B">
            <w:pPr>
              <w:jc w:val="center"/>
              <w:rPr>
                <w:sz w:val="21"/>
                <w:szCs w:val="21"/>
              </w:rPr>
            </w:pPr>
            <w:r>
              <w:rPr>
                <w:rFonts w:hint="eastAsia"/>
                <w:sz w:val="21"/>
                <w:szCs w:val="21"/>
              </w:rPr>
              <w:t>0.01</w:t>
            </w:r>
          </w:p>
        </w:tc>
        <w:tc>
          <w:tcPr>
            <w:tcW w:w="2766" w:type="dxa"/>
            <w:vAlign w:val="center"/>
          </w:tcPr>
          <w:p w14:paraId="32E2A987">
            <w:pPr>
              <w:jc w:val="center"/>
              <w:rPr>
                <w:sz w:val="21"/>
                <w:szCs w:val="21"/>
              </w:rPr>
            </w:pPr>
            <w:r>
              <w:rPr>
                <w:rFonts w:hint="eastAsia"/>
                <w:sz w:val="21"/>
                <w:szCs w:val="21"/>
              </w:rPr>
              <w:t>1.29%</w:t>
            </w:r>
          </w:p>
        </w:tc>
      </w:tr>
      <w:tr w14:paraId="0E55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04B55547">
            <w:pPr>
              <w:jc w:val="center"/>
              <w:rPr>
                <w:sz w:val="21"/>
                <w:szCs w:val="21"/>
              </w:rPr>
            </w:pPr>
            <w:r>
              <w:rPr>
                <w:rFonts w:hint="eastAsia"/>
                <w:sz w:val="21"/>
                <w:szCs w:val="21"/>
              </w:rPr>
              <w:t>塑料托盘</w:t>
            </w:r>
          </w:p>
        </w:tc>
        <w:tc>
          <w:tcPr>
            <w:tcW w:w="2765" w:type="dxa"/>
            <w:vAlign w:val="center"/>
          </w:tcPr>
          <w:p w14:paraId="1AB1E25A">
            <w:pPr>
              <w:jc w:val="center"/>
              <w:rPr>
                <w:sz w:val="21"/>
                <w:szCs w:val="21"/>
              </w:rPr>
            </w:pPr>
            <w:r>
              <w:rPr>
                <w:rFonts w:hint="eastAsia"/>
                <w:sz w:val="21"/>
                <w:szCs w:val="21"/>
              </w:rPr>
              <w:t>0.01</w:t>
            </w:r>
          </w:p>
        </w:tc>
        <w:tc>
          <w:tcPr>
            <w:tcW w:w="2766" w:type="dxa"/>
            <w:vAlign w:val="center"/>
          </w:tcPr>
          <w:p w14:paraId="45C4381E">
            <w:pPr>
              <w:jc w:val="center"/>
              <w:rPr>
                <w:sz w:val="21"/>
                <w:szCs w:val="21"/>
              </w:rPr>
            </w:pPr>
            <w:r>
              <w:rPr>
                <w:rFonts w:hint="eastAsia"/>
                <w:sz w:val="21"/>
                <w:szCs w:val="21"/>
              </w:rPr>
              <w:t>1.29%</w:t>
            </w:r>
          </w:p>
        </w:tc>
      </w:tr>
      <w:tr w14:paraId="5CC7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7EB69E6D">
            <w:pPr>
              <w:jc w:val="center"/>
              <w:rPr>
                <w:sz w:val="21"/>
                <w:szCs w:val="21"/>
              </w:rPr>
            </w:pPr>
            <w:r>
              <w:rPr>
                <w:rFonts w:hint="eastAsia"/>
                <w:sz w:val="21"/>
                <w:szCs w:val="21"/>
              </w:rPr>
              <w:t>塑料盖板</w:t>
            </w:r>
          </w:p>
        </w:tc>
        <w:tc>
          <w:tcPr>
            <w:tcW w:w="2765" w:type="dxa"/>
            <w:vAlign w:val="center"/>
          </w:tcPr>
          <w:p w14:paraId="04B6016A">
            <w:pPr>
              <w:jc w:val="center"/>
              <w:rPr>
                <w:sz w:val="21"/>
                <w:szCs w:val="21"/>
              </w:rPr>
            </w:pPr>
            <w:r>
              <w:rPr>
                <w:rFonts w:hint="eastAsia"/>
                <w:sz w:val="21"/>
                <w:szCs w:val="21"/>
              </w:rPr>
              <w:t>0.01</w:t>
            </w:r>
          </w:p>
        </w:tc>
        <w:tc>
          <w:tcPr>
            <w:tcW w:w="2766" w:type="dxa"/>
            <w:vAlign w:val="center"/>
          </w:tcPr>
          <w:p w14:paraId="0D20C51A">
            <w:pPr>
              <w:jc w:val="center"/>
              <w:rPr>
                <w:sz w:val="21"/>
                <w:szCs w:val="21"/>
              </w:rPr>
            </w:pPr>
            <w:r>
              <w:rPr>
                <w:rFonts w:hint="eastAsia"/>
                <w:sz w:val="21"/>
                <w:szCs w:val="21"/>
              </w:rPr>
              <w:t>1.29%</w:t>
            </w:r>
          </w:p>
        </w:tc>
      </w:tr>
      <w:tr w14:paraId="2B25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2D10C6D5">
            <w:pPr>
              <w:jc w:val="center"/>
              <w:rPr>
                <w:sz w:val="21"/>
                <w:szCs w:val="21"/>
              </w:rPr>
            </w:pPr>
            <w:r>
              <w:rPr>
                <w:rFonts w:hint="eastAsia"/>
                <w:sz w:val="21"/>
                <w:szCs w:val="21"/>
              </w:rPr>
              <w:t>珍珠棉</w:t>
            </w:r>
          </w:p>
        </w:tc>
        <w:tc>
          <w:tcPr>
            <w:tcW w:w="2765" w:type="dxa"/>
            <w:vAlign w:val="center"/>
          </w:tcPr>
          <w:p w14:paraId="3FB18BEE">
            <w:pPr>
              <w:jc w:val="center"/>
              <w:rPr>
                <w:sz w:val="21"/>
                <w:szCs w:val="21"/>
              </w:rPr>
            </w:pPr>
            <w:r>
              <w:rPr>
                <w:rFonts w:hint="eastAsia"/>
                <w:sz w:val="21"/>
                <w:szCs w:val="21"/>
              </w:rPr>
              <w:t>0.00</w:t>
            </w:r>
          </w:p>
        </w:tc>
        <w:tc>
          <w:tcPr>
            <w:tcW w:w="2766" w:type="dxa"/>
            <w:vAlign w:val="center"/>
          </w:tcPr>
          <w:p w14:paraId="2293CD3B">
            <w:pPr>
              <w:jc w:val="center"/>
              <w:rPr>
                <w:sz w:val="21"/>
                <w:szCs w:val="21"/>
              </w:rPr>
            </w:pPr>
            <w:r>
              <w:rPr>
                <w:rFonts w:hint="eastAsia"/>
                <w:sz w:val="21"/>
                <w:szCs w:val="21"/>
              </w:rPr>
              <w:t>0%</w:t>
            </w:r>
          </w:p>
        </w:tc>
      </w:tr>
      <w:tr w14:paraId="57A5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7829B1CE">
            <w:pPr>
              <w:jc w:val="center"/>
              <w:rPr>
                <w:sz w:val="21"/>
                <w:szCs w:val="21"/>
              </w:rPr>
            </w:pPr>
            <w:r>
              <w:rPr>
                <w:rFonts w:hint="eastAsia"/>
                <w:sz w:val="21"/>
                <w:szCs w:val="21"/>
              </w:rPr>
              <w:t>托标签</w:t>
            </w:r>
          </w:p>
        </w:tc>
        <w:tc>
          <w:tcPr>
            <w:tcW w:w="2765" w:type="dxa"/>
            <w:vAlign w:val="center"/>
          </w:tcPr>
          <w:p w14:paraId="59AA7FE5">
            <w:pPr>
              <w:jc w:val="center"/>
              <w:rPr>
                <w:sz w:val="21"/>
                <w:szCs w:val="21"/>
              </w:rPr>
            </w:pPr>
            <w:r>
              <w:rPr>
                <w:rFonts w:hint="eastAsia"/>
                <w:sz w:val="21"/>
                <w:szCs w:val="21"/>
              </w:rPr>
              <w:t>0.00</w:t>
            </w:r>
          </w:p>
        </w:tc>
        <w:tc>
          <w:tcPr>
            <w:tcW w:w="2766" w:type="dxa"/>
            <w:vAlign w:val="center"/>
          </w:tcPr>
          <w:p w14:paraId="421C7C98">
            <w:pPr>
              <w:jc w:val="center"/>
              <w:rPr>
                <w:sz w:val="21"/>
                <w:szCs w:val="21"/>
              </w:rPr>
            </w:pPr>
            <w:r>
              <w:rPr>
                <w:rFonts w:hint="eastAsia"/>
                <w:sz w:val="21"/>
                <w:szCs w:val="21"/>
              </w:rPr>
              <w:t>0%</w:t>
            </w:r>
          </w:p>
        </w:tc>
      </w:tr>
      <w:tr w14:paraId="1AFB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59768D7">
            <w:pPr>
              <w:jc w:val="center"/>
              <w:rPr>
                <w:sz w:val="21"/>
                <w:szCs w:val="21"/>
              </w:rPr>
            </w:pPr>
            <w:r>
              <w:rPr>
                <w:rFonts w:hint="eastAsia"/>
                <w:sz w:val="21"/>
                <w:szCs w:val="21"/>
              </w:rPr>
              <w:t>防静电蓝色袋</w:t>
            </w:r>
          </w:p>
        </w:tc>
        <w:tc>
          <w:tcPr>
            <w:tcW w:w="2765" w:type="dxa"/>
            <w:vAlign w:val="center"/>
          </w:tcPr>
          <w:p w14:paraId="4B931E90">
            <w:pPr>
              <w:jc w:val="center"/>
              <w:rPr>
                <w:sz w:val="21"/>
                <w:szCs w:val="21"/>
              </w:rPr>
            </w:pPr>
            <w:r>
              <w:rPr>
                <w:rFonts w:hint="eastAsia"/>
                <w:sz w:val="21"/>
                <w:szCs w:val="21"/>
              </w:rPr>
              <w:t>0.00</w:t>
            </w:r>
          </w:p>
        </w:tc>
        <w:tc>
          <w:tcPr>
            <w:tcW w:w="2766" w:type="dxa"/>
            <w:vAlign w:val="center"/>
          </w:tcPr>
          <w:p w14:paraId="492DCD69">
            <w:pPr>
              <w:jc w:val="center"/>
              <w:rPr>
                <w:sz w:val="21"/>
                <w:szCs w:val="21"/>
              </w:rPr>
            </w:pPr>
            <w:r>
              <w:rPr>
                <w:rFonts w:hint="eastAsia"/>
                <w:sz w:val="21"/>
                <w:szCs w:val="21"/>
              </w:rPr>
              <w:t>0%</w:t>
            </w:r>
          </w:p>
        </w:tc>
      </w:tr>
    </w:tbl>
    <w:p w14:paraId="1A2959F7">
      <w:pPr>
        <w:pStyle w:val="4"/>
        <w:numPr>
          <w:ilvl w:val="2"/>
          <w:numId w:val="1"/>
        </w:numPr>
      </w:pPr>
      <w:bookmarkStart w:id="118" w:name="_Toc9598"/>
      <w:bookmarkStart w:id="119" w:name="_Toc170230060"/>
      <w:bookmarkStart w:id="120" w:name="_Toc12900"/>
      <w:bookmarkStart w:id="121" w:name="_Toc170302991"/>
      <w:r>
        <w:rPr>
          <w:rFonts w:hint="eastAsia"/>
        </w:rPr>
        <w:t>原辅料运输阶段</w:t>
      </w:r>
      <w:bookmarkEnd w:id="118"/>
      <w:bookmarkEnd w:id="119"/>
      <w:bookmarkEnd w:id="120"/>
      <w:bookmarkEnd w:id="121"/>
    </w:p>
    <w:p w14:paraId="3F6D2695">
      <w:pPr>
        <w:ind w:firstLine="480" w:firstLineChars="200"/>
      </w:pPr>
      <w:r>
        <w:rPr>
          <w:rFonts w:hint="eastAsia"/>
        </w:rPr>
        <w:t>原辅料运输阶段的碳足迹为</w:t>
      </w:r>
      <w:r>
        <w:rPr>
          <w:u w:color="auto"/>
        </w:rPr>
        <w:t>0.02</w:t>
      </w:r>
      <w:r>
        <w:rPr>
          <w:rFonts w:hint="eastAsia"/>
        </w:rPr>
        <w:t xml:space="preserve"> kgCO</w:t>
      </w:r>
      <w:r>
        <w:rPr>
          <w:rFonts w:hint="eastAsia"/>
          <w:vertAlign w:val="subscript"/>
        </w:rPr>
        <w:t>2</w:t>
      </w:r>
      <w:r>
        <w:rPr>
          <w:rFonts w:hint="eastAsia"/>
        </w:rPr>
        <w:t>e，占总的产品碳足迹的</w:t>
      </w:r>
      <w:r>
        <w:rPr>
          <w:u w:color="auto"/>
        </w:rPr>
        <w:t>2.57%</w:t>
      </w:r>
      <w:r>
        <w:rPr>
          <w:rFonts w:hint="eastAsia"/>
        </w:rPr>
        <w:t>，具体的碳排放量及碳足迹贡献占比如表5-3所示。</w:t>
      </w:r>
    </w:p>
    <w:p w14:paraId="596DF167">
      <w:pPr>
        <w:jc w:val="center"/>
        <w:rPr>
          <w:rFonts w:hint="eastAsia" w:ascii="黑体" w:hAnsi="黑体" w:eastAsia="黑体"/>
          <w:b/>
          <w:bCs/>
          <w:sz w:val="21"/>
          <w:szCs w:val="21"/>
        </w:rPr>
      </w:pPr>
      <w:r>
        <w:rPr>
          <w:rFonts w:hint="eastAsia" w:ascii="黑体" w:hAnsi="黑体" w:eastAsia="黑体"/>
          <w:b/>
          <w:bCs/>
          <w:sz w:val="21"/>
          <w:szCs w:val="21"/>
        </w:rPr>
        <w:t>表5-3原辅料运输阶段的碳足迹贡献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14:paraId="77E9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D1D1D1" w:themeFill="background2" w:themeFillShade="E6"/>
            <w:vAlign w:val="center"/>
          </w:tcPr>
          <w:p w14:paraId="69D2DD00">
            <w:pPr>
              <w:jc w:val="center"/>
              <w:rPr>
                <w:b/>
                <w:bCs/>
                <w:sz w:val="21"/>
                <w:szCs w:val="21"/>
              </w:rPr>
            </w:pPr>
            <w:r>
              <w:rPr>
                <w:rFonts w:hint="eastAsia"/>
                <w:b/>
                <w:bCs/>
                <w:sz w:val="21"/>
                <w:szCs w:val="21"/>
              </w:rPr>
              <w:t>材料名称</w:t>
            </w:r>
          </w:p>
        </w:tc>
        <w:tc>
          <w:tcPr>
            <w:tcW w:w="2765" w:type="dxa"/>
            <w:shd w:val="clear" w:color="auto" w:fill="D1D1D1" w:themeFill="background2" w:themeFillShade="E6"/>
            <w:vAlign w:val="center"/>
          </w:tcPr>
          <w:p w14:paraId="59752802">
            <w:pPr>
              <w:jc w:val="center"/>
              <w:rPr>
                <w:b/>
                <w:bCs/>
                <w:sz w:val="21"/>
                <w:szCs w:val="21"/>
              </w:rPr>
            </w:pPr>
            <w:r>
              <w:rPr>
                <w:rFonts w:hint="eastAsia"/>
                <w:b/>
                <w:bCs/>
                <w:sz w:val="21"/>
                <w:szCs w:val="21"/>
              </w:rPr>
              <w:t>温室气体排放量（kgCO</w:t>
            </w:r>
            <w:r>
              <w:rPr>
                <w:b/>
                <w:bCs/>
                <w:sz w:val="21"/>
                <w:szCs w:val="21"/>
                <w:vertAlign w:val="subscript"/>
              </w:rPr>
              <w:t>2</w:t>
            </w:r>
            <w:r>
              <w:rPr>
                <w:rFonts w:hint="eastAsia"/>
                <w:b/>
                <w:bCs/>
                <w:sz w:val="21"/>
                <w:szCs w:val="21"/>
              </w:rPr>
              <w:t>e）</w:t>
            </w:r>
          </w:p>
        </w:tc>
        <w:tc>
          <w:tcPr>
            <w:tcW w:w="2766" w:type="dxa"/>
            <w:shd w:val="clear" w:color="auto" w:fill="D1D1D1" w:themeFill="background2" w:themeFillShade="E6"/>
            <w:vAlign w:val="center"/>
          </w:tcPr>
          <w:p w14:paraId="7E8CBADA">
            <w:pPr>
              <w:jc w:val="center"/>
              <w:rPr>
                <w:b/>
                <w:bCs/>
                <w:sz w:val="21"/>
                <w:szCs w:val="21"/>
              </w:rPr>
            </w:pPr>
            <w:r>
              <w:rPr>
                <w:rFonts w:hint="eastAsia"/>
                <w:b/>
                <w:bCs/>
                <w:sz w:val="21"/>
                <w:szCs w:val="21"/>
              </w:rPr>
              <w:t>排放量占比</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PP C1640</w:t>
            </w:r>
          </w:p>
        </w:tc>
        <w:tc>
          <w:tcPr>
            <w:tcW w:w="2765" w:type="dxa"/>
            <w:vAlign w:val="center"/>
          </w:tcPr>
          <w:p w14:paraId="01BA0D82">
            <w:pPr>
              <w:jc w:val="center"/>
              <w:rPr>
                <w:sz w:val="21"/>
                <w:szCs w:val="21"/>
              </w:rPr>
            </w:pPr>
            <w:r>
              <w:rPr>
                <w:rFonts w:hint="eastAsia"/>
                <w:sz w:val="21"/>
                <w:szCs w:val="21"/>
              </w:rPr>
              <w:t>0.02</w:t>
            </w:r>
          </w:p>
        </w:tc>
        <w:tc>
          <w:tcPr>
            <w:tcW w:w="2766" w:type="dxa"/>
            <w:vAlign w:val="center"/>
          </w:tcPr>
          <w:p w14:paraId="59A4D63E">
            <w:pPr>
              <w:jc w:val="center"/>
              <w:rPr>
                <w:sz w:val="21"/>
                <w:szCs w:val="21"/>
              </w:rPr>
            </w:pPr>
            <w:r>
              <w:rPr>
                <w:rFonts w:hint="eastAsia"/>
                <w:sz w:val="21"/>
                <w:szCs w:val="21"/>
              </w:rPr>
              <w:t>2.57%</w:t>
            </w:r>
          </w:p>
        </w:tc>
      </w:tr>
      <w:tr w14:paraId="5663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7896771E">
            <w:pPr>
              <w:jc w:val="center"/>
              <w:rPr>
                <w:sz w:val="21"/>
                <w:szCs w:val="21"/>
                <w:highlight w:val="green"/>
              </w:rPr>
            </w:pPr>
            <w:r>
              <w:rPr>
                <w:rFonts w:hint="eastAsia"/>
                <w:sz w:val="21"/>
                <w:szCs w:val="21"/>
              </w:rPr>
              <w:t>PP C5660</w:t>
            </w:r>
          </w:p>
        </w:tc>
        <w:tc>
          <w:tcPr>
            <w:tcW w:w="2765" w:type="dxa"/>
            <w:vAlign w:val="center"/>
          </w:tcPr>
          <w:p w14:paraId="37A774F4">
            <w:pPr>
              <w:jc w:val="center"/>
              <w:rPr>
                <w:sz w:val="21"/>
                <w:szCs w:val="21"/>
              </w:rPr>
            </w:pPr>
            <w:r>
              <w:rPr>
                <w:rFonts w:hint="eastAsia"/>
                <w:sz w:val="21"/>
                <w:szCs w:val="21"/>
              </w:rPr>
              <w:t>0.00</w:t>
            </w:r>
          </w:p>
        </w:tc>
        <w:tc>
          <w:tcPr>
            <w:tcW w:w="2766" w:type="dxa"/>
            <w:vAlign w:val="center"/>
          </w:tcPr>
          <w:p w14:paraId="354B8A27">
            <w:pPr>
              <w:jc w:val="center"/>
              <w:rPr>
                <w:sz w:val="21"/>
                <w:szCs w:val="21"/>
              </w:rPr>
            </w:pPr>
            <w:r>
              <w:rPr>
                <w:rFonts w:hint="eastAsia"/>
                <w:sz w:val="21"/>
                <w:szCs w:val="21"/>
              </w:rPr>
              <w:t>0%</w:t>
            </w:r>
          </w:p>
        </w:tc>
      </w:tr>
      <w:tr w14:paraId="1905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1C18787E">
            <w:pPr>
              <w:jc w:val="center"/>
              <w:rPr>
                <w:sz w:val="21"/>
                <w:szCs w:val="21"/>
                <w:highlight w:val="green"/>
              </w:rPr>
            </w:pPr>
            <w:r>
              <w:rPr>
                <w:rFonts w:hint="eastAsia"/>
                <w:sz w:val="21"/>
                <w:szCs w:val="21"/>
              </w:rPr>
              <w:t>发泡剂</w:t>
            </w:r>
          </w:p>
        </w:tc>
        <w:tc>
          <w:tcPr>
            <w:tcW w:w="2765" w:type="dxa"/>
            <w:vAlign w:val="center"/>
          </w:tcPr>
          <w:p w14:paraId="0A75CDCA">
            <w:pPr>
              <w:jc w:val="center"/>
              <w:rPr>
                <w:sz w:val="21"/>
                <w:szCs w:val="21"/>
              </w:rPr>
            </w:pPr>
            <w:r>
              <w:rPr>
                <w:rFonts w:hint="eastAsia"/>
                <w:sz w:val="21"/>
                <w:szCs w:val="21"/>
              </w:rPr>
              <w:t>0.00</w:t>
            </w:r>
          </w:p>
        </w:tc>
        <w:tc>
          <w:tcPr>
            <w:tcW w:w="2766" w:type="dxa"/>
            <w:vAlign w:val="center"/>
          </w:tcPr>
          <w:p w14:paraId="0EE727AF">
            <w:pPr>
              <w:jc w:val="center"/>
              <w:rPr>
                <w:sz w:val="21"/>
                <w:szCs w:val="21"/>
              </w:rPr>
            </w:pPr>
            <w:r>
              <w:rPr>
                <w:rFonts w:hint="eastAsia"/>
                <w:sz w:val="21"/>
                <w:szCs w:val="21"/>
              </w:rPr>
              <w:t>0%</w:t>
            </w:r>
          </w:p>
        </w:tc>
      </w:tr>
      <w:tr w14:paraId="20DA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78181794">
            <w:pPr>
              <w:jc w:val="center"/>
              <w:rPr>
                <w:sz w:val="21"/>
                <w:szCs w:val="21"/>
                <w:highlight w:val="green"/>
              </w:rPr>
            </w:pPr>
            <w:r>
              <w:rPr>
                <w:rFonts w:hint="eastAsia"/>
                <w:sz w:val="21"/>
                <w:szCs w:val="21"/>
              </w:rPr>
              <w:t>磁铁</w:t>
            </w:r>
          </w:p>
        </w:tc>
        <w:tc>
          <w:tcPr>
            <w:tcW w:w="2765" w:type="dxa"/>
            <w:vAlign w:val="center"/>
          </w:tcPr>
          <w:p w14:paraId="29A0A747">
            <w:pPr>
              <w:jc w:val="center"/>
              <w:rPr>
                <w:sz w:val="21"/>
                <w:szCs w:val="21"/>
              </w:rPr>
            </w:pPr>
            <w:r>
              <w:rPr>
                <w:rFonts w:hint="eastAsia"/>
                <w:sz w:val="21"/>
                <w:szCs w:val="21"/>
              </w:rPr>
              <w:t>0.00</w:t>
            </w:r>
          </w:p>
        </w:tc>
        <w:tc>
          <w:tcPr>
            <w:tcW w:w="2766" w:type="dxa"/>
            <w:vAlign w:val="center"/>
          </w:tcPr>
          <w:p w14:paraId="23453422">
            <w:pPr>
              <w:jc w:val="center"/>
              <w:rPr>
                <w:sz w:val="21"/>
                <w:szCs w:val="21"/>
              </w:rPr>
            </w:pPr>
            <w:r>
              <w:rPr>
                <w:rFonts w:hint="eastAsia"/>
                <w:sz w:val="21"/>
                <w:szCs w:val="21"/>
              </w:rPr>
              <w:t>0%</w:t>
            </w:r>
          </w:p>
        </w:tc>
      </w:tr>
      <w:tr w14:paraId="6ABE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20450FC1">
            <w:pPr>
              <w:jc w:val="center"/>
              <w:rPr>
                <w:sz w:val="21"/>
                <w:szCs w:val="21"/>
                <w:highlight w:val="green"/>
              </w:rPr>
            </w:pPr>
            <w:r>
              <w:rPr>
                <w:rFonts w:hint="eastAsia"/>
                <w:sz w:val="21"/>
                <w:szCs w:val="21"/>
              </w:rPr>
              <w:t>传感器</w:t>
            </w:r>
          </w:p>
        </w:tc>
        <w:tc>
          <w:tcPr>
            <w:tcW w:w="2765" w:type="dxa"/>
            <w:vAlign w:val="center"/>
          </w:tcPr>
          <w:p w14:paraId="7E422B33">
            <w:pPr>
              <w:jc w:val="center"/>
              <w:rPr>
                <w:sz w:val="21"/>
                <w:szCs w:val="21"/>
              </w:rPr>
            </w:pPr>
            <w:r>
              <w:rPr>
                <w:rFonts w:hint="eastAsia"/>
                <w:sz w:val="21"/>
                <w:szCs w:val="21"/>
              </w:rPr>
              <w:t>0</w:t>
            </w:r>
          </w:p>
        </w:tc>
        <w:tc>
          <w:tcPr>
            <w:tcW w:w="2766" w:type="dxa"/>
            <w:vAlign w:val="center"/>
          </w:tcPr>
          <w:p w14:paraId="3491A9B7">
            <w:pPr>
              <w:jc w:val="center"/>
              <w:rPr>
                <w:sz w:val="21"/>
                <w:szCs w:val="21"/>
              </w:rPr>
            </w:pPr>
            <w:r>
              <w:rPr>
                <w:rFonts w:hint="eastAsia"/>
                <w:sz w:val="21"/>
                <w:szCs w:val="21"/>
              </w:rPr>
              <w:t>0%</w:t>
            </w:r>
          </w:p>
        </w:tc>
      </w:tr>
      <w:tr w14:paraId="4FC0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A31C315">
            <w:pPr>
              <w:jc w:val="center"/>
              <w:rPr>
                <w:sz w:val="21"/>
                <w:szCs w:val="21"/>
                <w:highlight w:val="green"/>
              </w:rPr>
            </w:pPr>
            <w:r>
              <w:rPr>
                <w:rFonts w:hint="eastAsia"/>
                <w:sz w:val="21"/>
                <w:szCs w:val="21"/>
              </w:rPr>
              <w:t>园片网布</w:t>
            </w:r>
          </w:p>
        </w:tc>
        <w:tc>
          <w:tcPr>
            <w:tcW w:w="2765" w:type="dxa"/>
            <w:vAlign w:val="center"/>
          </w:tcPr>
          <w:p w14:paraId="3012AFA7">
            <w:pPr>
              <w:jc w:val="center"/>
              <w:rPr>
                <w:sz w:val="21"/>
                <w:szCs w:val="21"/>
              </w:rPr>
            </w:pPr>
            <w:r>
              <w:rPr>
                <w:rFonts w:hint="eastAsia"/>
                <w:sz w:val="21"/>
                <w:szCs w:val="21"/>
              </w:rPr>
              <w:t>0.00</w:t>
            </w:r>
          </w:p>
        </w:tc>
        <w:tc>
          <w:tcPr>
            <w:tcW w:w="2766" w:type="dxa"/>
            <w:vAlign w:val="center"/>
          </w:tcPr>
          <w:p w14:paraId="33CB767D">
            <w:pPr>
              <w:jc w:val="center"/>
              <w:rPr>
                <w:sz w:val="21"/>
                <w:szCs w:val="21"/>
              </w:rPr>
            </w:pPr>
            <w:r>
              <w:rPr>
                <w:rFonts w:hint="eastAsia"/>
                <w:sz w:val="21"/>
                <w:szCs w:val="21"/>
              </w:rPr>
              <w:t>0%</w:t>
            </w:r>
          </w:p>
        </w:tc>
      </w:tr>
      <w:tr w14:paraId="639A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2E0C9197">
            <w:pPr>
              <w:jc w:val="center"/>
              <w:rPr>
                <w:sz w:val="21"/>
                <w:szCs w:val="21"/>
                <w:highlight w:val="green"/>
              </w:rPr>
            </w:pPr>
            <w:r>
              <w:rPr>
                <w:rFonts w:hint="eastAsia"/>
                <w:sz w:val="21"/>
                <w:szCs w:val="21"/>
              </w:rPr>
              <w:t>筒状网布</w:t>
            </w:r>
          </w:p>
        </w:tc>
        <w:tc>
          <w:tcPr>
            <w:tcW w:w="2765" w:type="dxa"/>
            <w:vAlign w:val="center"/>
          </w:tcPr>
          <w:p w14:paraId="77653026">
            <w:pPr>
              <w:jc w:val="center"/>
              <w:rPr>
                <w:sz w:val="21"/>
                <w:szCs w:val="21"/>
              </w:rPr>
            </w:pPr>
            <w:r>
              <w:rPr>
                <w:rFonts w:hint="eastAsia"/>
                <w:sz w:val="21"/>
                <w:szCs w:val="21"/>
              </w:rPr>
              <w:t>0.00</w:t>
            </w:r>
          </w:p>
        </w:tc>
        <w:tc>
          <w:tcPr>
            <w:tcW w:w="2766" w:type="dxa"/>
            <w:vAlign w:val="center"/>
          </w:tcPr>
          <w:p w14:paraId="12EA6F53">
            <w:pPr>
              <w:jc w:val="center"/>
              <w:rPr>
                <w:sz w:val="21"/>
                <w:szCs w:val="21"/>
              </w:rPr>
            </w:pPr>
            <w:r>
              <w:rPr>
                <w:rFonts w:hint="eastAsia"/>
                <w:sz w:val="21"/>
                <w:szCs w:val="21"/>
              </w:rPr>
              <w:t>0%</w:t>
            </w:r>
          </w:p>
        </w:tc>
      </w:tr>
      <w:tr w14:paraId="3106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04F8B294">
            <w:pPr>
              <w:jc w:val="center"/>
              <w:rPr>
                <w:sz w:val="21"/>
                <w:szCs w:val="21"/>
                <w:highlight w:val="green"/>
              </w:rPr>
            </w:pPr>
            <w:r>
              <w:rPr>
                <w:rFonts w:hint="eastAsia"/>
                <w:sz w:val="21"/>
                <w:szCs w:val="21"/>
              </w:rPr>
              <w:t>塑料围板箱</w:t>
            </w:r>
          </w:p>
        </w:tc>
        <w:tc>
          <w:tcPr>
            <w:tcW w:w="2765" w:type="dxa"/>
            <w:vAlign w:val="center"/>
          </w:tcPr>
          <w:p w14:paraId="253FC8C8">
            <w:pPr>
              <w:jc w:val="center"/>
              <w:rPr>
                <w:sz w:val="21"/>
                <w:szCs w:val="21"/>
              </w:rPr>
            </w:pPr>
            <w:r>
              <w:rPr>
                <w:rFonts w:hint="eastAsia"/>
                <w:sz w:val="21"/>
                <w:szCs w:val="21"/>
              </w:rPr>
              <w:t>0.00</w:t>
            </w:r>
          </w:p>
        </w:tc>
        <w:tc>
          <w:tcPr>
            <w:tcW w:w="2766" w:type="dxa"/>
            <w:vAlign w:val="center"/>
          </w:tcPr>
          <w:p w14:paraId="28E28823">
            <w:pPr>
              <w:jc w:val="center"/>
              <w:rPr>
                <w:sz w:val="21"/>
                <w:szCs w:val="21"/>
              </w:rPr>
            </w:pPr>
            <w:r>
              <w:rPr>
                <w:rFonts w:hint="eastAsia"/>
                <w:sz w:val="21"/>
                <w:szCs w:val="21"/>
              </w:rPr>
              <w:t>0%</w:t>
            </w:r>
          </w:p>
        </w:tc>
      </w:tr>
      <w:tr w14:paraId="15C2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0B825C55">
            <w:pPr>
              <w:jc w:val="center"/>
              <w:rPr>
                <w:sz w:val="21"/>
                <w:szCs w:val="21"/>
                <w:highlight w:val="green"/>
              </w:rPr>
            </w:pPr>
            <w:r>
              <w:rPr>
                <w:rFonts w:hint="eastAsia"/>
                <w:sz w:val="21"/>
                <w:szCs w:val="21"/>
              </w:rPr>
              <w:t>塑料底板</w:t>
            </w:r>
          </w:p>
        </w:tc>
        <w:tc>
          <w:tcPr>
            <w:tcW w:w="2765" w:type="dxa"/>
            <w:vAlign w:val="center"/>
          </w:tcPr>
          <w:p w14:paraId="7F1DFA8A">
            <w:pPr>
              <w:jc w:val="center"/>
              <w:rPr>
                <w:sz w:val="21"/>
                <w:szCs w:val="21"/>
              </w:rPr>
            </w:pPr>
            <w:r>
              <w:rPr>
                <w:rFonts w:hint="eastAsia"/>
                <w:sz w:val="21"/>
                <w:szCs w:val="21"/>
              </w:rPr>
              <w:t>0.00</w:t>
            </w:r>
          </w:p>
        </w:tc>
        <w:tc>
          <w:tcPr>
            <w:tcW w:w="2766" w:type="dxa"/>
            <w:vAlign w:val="center"/>
          </w:tcPr>
          <w:p w14:paraId="0EF6EF5D">
            <w:pPr>
              <w:jc w:val="center"/>
              <w:rPr>
                <w:sz w:val="21"/>
                <w:szCs w:val="21"/>
              </w:rPr>
            </w:pPr>
            <w:r>
              <w:rPr>
                <w:rFonts w:hint="eastAsia"/>
                <w:sz w:val="21"/>
                <w:szCs w:val="21"/>
              </w:rPr>
              <w:t>0%</w:t>
            </w:r>
          </w:p>
        </w:tc>
      </w:tr>
      <w:tr w14:paraId="0F28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6A8721AA">
            <w:pPr>
              <w:jc w:val="center"/>
              <w:rPr>
                <w:sz w:val="21"/>
                <w:szCs w:val="21"/>
                <w:highlight w:val="green"/>
              </w:rPr>
            </w:pPr>
            <w:r>
              <w:rPr>
                <w:rFonts w:hint="eastAsia"/>
                <w:sz w:val="21"/>
                <w:szCs w:val="21"/>
              </w:rPr>
              <w:t>塑料托盘</w:t>
            </w:r>
          </w:p>
        </w:tc>
        <w:tc>
          <w:tcPr>
            <w:tcW w:w="2765" w:type="dxa"/>
            <w:vAlign w:val="center"/>
          </w:tcPr>
          <w:p w14:paraId="3DBD10A7">
            <w:pPr>
              <w:jc w:val="center"/>
              <w:rPr>
                <w:sz w:val="21"/>
                <w:szCs w:val="21"/>
              </w:rPr>
            </w:pPr>
            <w:r>
              <w:rPr>
                <w:rFonts w:hint="eastAsia"/>
                <w:sz w:val="21"/>
                <w:szCs w:val="21"/>
              </w:rPr>
              <w:t>0.00</w:t>
            </w:r>
          </w:p>
        </w:tc>
        <w:tc>
          <w:tcPr>
            <w:tcW w:w="2766" w:type="dxa"/>
            <w:vAlign w:val="center"/>
          </w:tcPr>
          <w:p w14:paraId="65440F8A">
            <w:pPr>
              <w:jc w:val="center"/>
              <w:rPr>
                <w:sz w:val="21"/>
                <w:szCs w:val="21"/>
              </w:rPr>
            </w:pPr>
            <w:r>
              <w:rPr>
                <w:rFonts w:hint="eastAsia"/>
                <w:sz w:val="21"/>
                <w:szCs w:val="21"/>
              </w:rPr>
              <w:t>0%</w:t>
            </w:r>
          </w:p>
        </w:tc>
      </w:tr>
      <w:tr w14:paraId="7E3D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829E2E0">
            <w:pPr>
              <w:jc w:val="center"/>
              <w:rPr>
                <w:sz w:val="21"/>
                <w:szCs w:val="21"/>
                <w:highlight w:val="green"/>
              </w:rPr>
            </w:pPr>
            <w:r>
              <w:rPr>
                <w:rFonts w:hint="eastAsia"/>
                <w:sz w:val="21"/>
                <w:szCs w:val="21"/>
              </w:rPr>
              <w:t>塑料盖板</w:t>
            </w:r>
          </w:p>
        </w:tc>
        <w:tc>
          <w:tcPr>
            <w:tcW w:w="2765" w:type="dxa"/>
            <w:vAlign w:val="center"/>
          </w:tcPr>
          <w:p w14:paraId="28E62EB8">
            <w:pPr>
              <w:jc w:val="center"/>
              <w:rPr>
                <w:sz w:val="21"/>
                <w:szCs w:val="21"/>
              </w:rPr>
            </w:pPr>
            <w:r>
              <w:rPr>
                <w:rFonts w:hint="eastAsia"/>
                <w:sz w:val="21"/>
                <w:szCs w:val="21"/>
              </w:rPr>
              <w:t>0.00</w:t>
            </w:r>
          </w:p>
        </w:tc>
        <w:tc>
          <w:tcPr>
            <w:tcW w:w="2766" w:type="dxa"/>
            <w:vAlign w:val="center"/>
          </w:tcPr>
          <w:p w14:paraId="2CE8E838">
            <w:pPr>
              <w:jc w:val="center"/>
              <w:rPr>
                <w:sz w:val="21"/>
                <w:szCs w:val="21"/>
              </w:rPr>
            </w:pPr>
            <w:r>
              <w:rPr>
                <w:rFonts w:hint="eastAsia"/>
                <w:sz w:val="21"/>
                <w:szCs w:val="21"/>
              </w:rPr>
              <w:t>0%</w:t>
            </w:r>
          </w:p>
        </w:tc>
      </w:tr>
      <w:tr w14:paraId="637F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1FFA3E3F">
            <w:pPr>
              <w:jc w:val="center"/>
              <w:rPr>
                <w:sz w:val="21"/>
                <w:szCs w:val="21"/>
                <w:highlight w:val="green"/>
              </w:rPr>
            </w:pPr>
            <w:r>
              <w:rPr>
                <w:rFonts w:hint="eastAsia"/>
                <w:sz w:val="21"/>
                <w:szCs w:val="21"/>
              </w:rPr>
              <w:t>珍珠棉</w:t>
            </w:r>
          </w:p>
        </w:tc>
        <w:tc>
          <w:tcPr>
            <w:tcW w:w="2765" w:type="dxa"/>
            <w:vAlign w:val="center"/>
          </w:tcPr>
          <w:p w14:paraId="5D4A9412">
            <w:pPr>
              <w:jc w:val="center"/>
              <w:rPr>
                <w:sz w:val="21"/>
                <w:szCs w:val="21"/>
              </w:rPr>
            </w:pPr>
            <w:r>
              <w:rPr>
                <w:rFonts w:hint="eastAsia"/>
                <w:sz w:val="21"/>
                <w:szCs w:val="21"/>
              </w:rPr>
              <w:t>0.00</w:t>
            </w:r>
          </w:p>
        </w:tc>
        <w:tc>
          <w:tcPr>
            <w:tcW w:w="2766" w:type="dxa"/>
            <w:vAlign w:val="center"/>
          </w:tcPr>
          <w:p w14:paraId="091B1FA0">
            <w:pPr>
              <w:jc w:val="center"/>
              <w:rPr>
                <w:sz w:val="21"/>
                <w:szCs w:val="21"/>
              </w:rPr>
            </w:pPr>
            <w:r>
              <w:rPr>
                <w:rFonts w:hint="eastAsia"/>
                <w:sz w:val="21"/>
                <w:szCs w:val="21"/>
              </w:rPr>
              <w:t>0%</w:t>
            </w:r>
          </w:p>
        </w:tc>
      </w:tr>
      <w:tr w14:paraId="02A7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1FB3564B">
            <w:pPr>
              <w:jc w:val="center"/>
              <w:rPr>
                <w:sz w:val="21"/>
                <w:szCs w:val="21"/>
                <w:highlight w:val="green"/>
              </w:rPr>
            </w:pPr>
            <w:r>
              <w:rPr>
                <w:rFonts w:hint="eastAsia"/>
                <w:sz w:val="21"/>
                <w:szCs w:val="21"/>
              </w:rPr>
              <w:t>托标签</w:t>
            </w:r>
          </w:p>
        </w:tc>
        <w:tc>
          <w:tcPr>
            <w:tcW w:w="2765" w:type="dxa"/>
            <w:vAlign w:val="center"/>
          </w:tcPr>
          <w:p w14:paraId="4663BCBE">
            <w:pPr>
              <w:jc w:val="center"/>
              <w:rPr>
                <w:sz w:val="21"/>
                <w:szCs w:val="21"/>
              </w:rPr>
            </w:pPr>
            <w:r>
              <w:rPr>
                <w:rFonts w:hint="eastAsia"/>
                <w:sz w:val="21"/>
                <w:szCs w:val="21"/>
              </w:rPr>
              <w:t>0.00</w:t>
            </w:r>
          </w:p>
        </w:tc>
        <w:tc>
          <w:tcPr>
            <w:tcW w:w="2766" w:type="dxa"/>
            <w:vAlign w:val="center"/>
          </w:tcPr>
          <w:p w14:paraId="23E7005A">
            <w:pPr>
              <w:jc w:val="center"/>
              <w:rPr>
                <w:sz w:val="21"/>
                <w:szCs w:val="21"/>
              </w:rPr>
            </w:pPr>
            <w:r>
              <w:rPr>
                <w:rFonts w:hint="eastAsia"/>
                <w:sz w:val="21"/>
                <w:szCs w:val="21"/>
              </w:rPr>
              <w:t>0%</w:t>
            </w:r>
          </w:p>
        </w:tc>
      </w:tr>
      <w:tr w14:paraId="0A42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1901DFA8">
            <w:pPr>
              <w:jc w:val="center"/>
              <w:rPr>
                <w:sz w:val="21"/>
                <w:szCs w:val="21"/>
                <w:highlight w:val="green"/>
              </w:rPr>
            </w:pPr>
            <w:r>
              <w:rPr>
                <w:rFonts w:hint="eastAsia"/>
                <w:sz w:val="21"/>
                <w:szCs w:val="21"/>
              </w:rPr>
              <w:t>防静电蓝色袋</w:t>
            </w:r>
          </w:p>
        </w:tc>
        <w:tc>
          <w:tcPr>
            <w:tcW w:w="2765" w:type="dxa"/>
            <w:vAlign w:val="center"/>
          </w:tcPr>
          <w:p w14:paraId="08EDD98B">
            <w:pPr>
              <w:jc w:val="center"/>
              <w:rPr>
                <w:sz w:val="21"/>
                <w:szCs w:val="21"/>
              </w:rPr>
            </w:pPr>
            <w:r>
              <w:rPr>
                <w:rFonts w:hint="eastAsia"/>
                <w:sz w:val="21"/>
                <w:szCs w:val="21"/>
              </w:rPr>
              <w:t>0.00</w:t>
            </w:r>
          </w:p>
        </w:tc>
        <w:tc>
          <w:tcPr>
            <w:tcW w:w="2766" w:type="dxa"/>
            <w:vAlign w:val="center"/>
          </w:tcPr>
          <w:p w14:paraId="3626BAE7">
            <w:pPr>
              <w:jc w:val="center"/>
              <w:rPr>
                <w:sz w:val="21"/>
                <w:szCs w:val="21"/>
              </w:rPr>
            </w:pPr>
            <w:r>
              <w:rPr>
                <w:rFonts w:hint="eastAsia"/>
                <w:sz w:val="21"/>
                <w:szCs w:val="21"/>
              </w:rPr>
              <w:t>0%</w:t>
            </w:r>
          </w:p>
        </w:tc>
      </w:tr>
    </w:tbl>
    <w:p w14:paraId="7C9413AD">
      <w:pPr>
        <w:pStyle w:val="4"/>
        <w:numPr>
          <w:ilvl w:val="2"/>
          <w:numId w:val="1"/>
        </w:numPr>
      </w:pPr>
      <w:bookmarkStart w:id="122" w:name="_Toc170302992"/>
      <w:bookmarkStart w:id="123" w:name="_Toc170230061"/>
      <w:bookmarkStart w:id="124" w:name="_Toc23299"/>
      <w:bookmarkStart w:id="125" w:name="_Toc23051"/>
      <w:r>
        <w:rPr>
          <w:rFonts w:hint="eastAsia"/>
        </w:rPr>
        <w:t>生产阶段</w:t>
      </w:r>
      <w:bookmarkEnd w:id="122"/>
      <w:bookmarkEnd w:id="123"/>
      <w:bookmarkEnd w:id="124"/>
      <w:bookmarkEnd w:id="125"/>
    </w:p>
    <w:p w14:paraId="57C3DB2B">
      <w:pPr>
        <w:ind w:firstLine="480" w:firstLineChars="200"/>
      </w:pPr>
      <w:r>
        <w:rPr>
          <w:rFonts w:cs="Times New Roman"/>
          <w:szCs w:val="24"/>
        </w:rPr>
        <w:t>生产阶段的碳足迹为</w:t>
      </w:r>
      <w:r>
        <w:rPr>
          <w:rFonts w:hint="eastAsia" w:cs="Times New Roman"/>
          <w:szCs w:val="24"/>
        </w:rPr>
        <w:t xml:space="preserve">0.15 </w:t>
      </w:r>
      <w:r>
        <w:rPr>
          <w:rFonts w:cs="Times New Roman"/>
          <w:szCs w:val="24"/>
        </w:rPr>
        <w:t>kgCO</w:t>
      </w:r>
      <w:r>
        <w:rPr>
          <w:rFonts w:cs="Times New Roman"/>
          <w:szCs w:val="24"/>
          <w:vertAlign w:val="subscript"/>
        </w:rPr>
        <w:t>2</w:t>
      </w:r>
      <w:r>
        <w:rPr>
          <w:rFonts w:cs="Times New Roman"/>
          <w:szCs w:val="24"/>
        </w:rPr>
        <w:t>e，占总的产品碳足迹的</w:t>
      </w:r>
      <w:r>
        <w:rPr>
          <w:rFonts w:hint="eastAsia" w:cs="Times New Roman"/>
          <w:szCs w:val="24"/>
        </w:rPr>
        <w:t>19.3%</w:t>
      </w:r>
      <w:r>
        <w:rPr>
          <w:rFonts w:cs="Times New Roman"/>
          <w:szCs w:val="24"/>
        </w:rPr>
        <w:t>，具体的碳排放量及碳足迹贡献占</w:t>
      </w:r>
      <w:r>
        <w:rPr>
          <w:rFonts w:cs="Times New Roman"/>
          <w:bCs/>
          <w:szCs w:val="24"/>
        </w:rPr>
        <w:t>比如表5-4所示</w:t>
      </w:r>
      <w:r>
        <w:rPr>
          <w:rFonts w:hint="eastAsia" w:cs="Times New Roman"/>
          <w:bCs/>
          <w:szCs w:val="24"/>
        </w:rPr>
        <w:t>。</w:t>
      </w:r>
    </w:p>
    <w:p w14:paraId="0FBBDC43">
      <w:pPr>
        <w:jc w:val="center"/>
        <w:rPr>
          <w:rFonts w:hint="eastAsia" w:ascii="黑体" w:hAnsi="黑体" w:eastAsia="黑体"/>
          <w:b/>
          <w:bCs/>
          <w:sz w:val="21"/>
          <w:szCs w:val="21"/>
        </w:rPr>
      </w:pPr>
      <w:r>
        <w:rPr>
          <w:rFonts w:hint="eastAsia" w:ascii="黑体" w:hAnsi="黑体" w:eastAsia="黑体"/>
          <w:b/>
          <w:bCs/>
          <w:sz w:val="21"/>
          <w:szCs w:val="21"/>
        </w:rPr>
        <w:t>表5-4生产阶段的碳足迹贡献</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704"/>
        <w:gridCol w:w="2982"/>
        <w:gridCol w:w="2130"/>
        <w:gridCol w:w="1704"/>
      </w:tblGrid>
      <w:tr w14:paraId="5B06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000" w:type="pct"/>
            <w:vAlign w:val="center"/>
          </w:tcPr>
          <w:p w14:paraId="365B9374">
            <w:pPr>
              <w:jc w:val="center"/>
            </w:pPr>
            <w:r>
              <w:rPr>
                <w:rFonts w:ascii="宋体" w:hAnsi="宋体" w:eastAsia="宋体" w:cs="宋体"/>
                <w:b/>
                <w:sz w:val="20"/>
                <w:u w:color="auto"/>
              </w:rPr>
              <w:t>分类</w:t>
            </w:r>
          </w:p>
        </w:tc>
        <w:tc>
          <w:tcPr>
            <w:tcW w:w="1750" w:type="pct"/>
            <w:vAlign w:val="center"/>
          </w:tcPr>
          <w:p w14:paraId="2FE3802F">
            <w:pPr>
              <w:jc w:val="center"/>
            </w:pPr>
            <w:r>
              <w:rPr>
                <w:rFonts w:ascii="宋体" w:hAnsi="宋体" w:eastAsia="宋体" w:cs="宋体"/>
                <w:b/>
                <w:sz w:val="20"/>
                <w:u w:color="auto"/>
              </w:rPr>
              <w:t>名称</w:t>
            </w:r>
          </w:p>
        </w:tc>
        <w:tc>
          <w:tcPr>
            <w:tcW w:w="1250" w:type="pct"/>
            <w:vAlign w:val="center"/>
          </w:tcPr>
          <w:p w14:paraId="517024B9">
            <w:pPr>
              <w:jc w:val="center"/>
            </w:pPr>
            <w:r>
              <w:rPr>
                <w:rFonts w:ascii="宋体" w:hAnsi="宋体" w:eastAsia="宋体" w:cs="宋体"/>
                <w:b/>
                <w:sz w:val="20"/>
                <w:u w:color="auto"/>
              </w:rPr>
              <w:t>温室气体排放量（kgCO2e）</w:t>
            </w:r>
          </w:p>
        </w:tc>
        <w:tc>
          <w:tcPr>
            <w:tcW w:w="1000" w:type="pct"/>
            <w:vAlign w:val="center"/>
          </w:tcPr>
          <w:p w14:paraId="480CBF2D">
            <w:pPr>
              <w:jc w:val="center"/>
            </w:pPr>
            <w:r>
              <w:rPr>
                <w:rFonts w:ascii="宋体" w:hAnsi="宋体" w:eastAsia="宋体" w:cs="宋体"/>
                <w:b/>
                <w:sz w:val="20"/>
                <w:u w:color="auto"/>
              </w:rPr>
              <w:t>排放量占比</w:t>
            </w:r>
          </w:p>
        </w:tc>
      </w:tr>
      <w:tr w14:paraId="4807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0" w:hRule="atLeast"/>
        </w:trPr>
        <w:tc>
          <w:tcPr>
            <w:tcW w:w="1000" w:type="pct"/>
            <w:vMerge w:val="restart"/>
            <w:vAlign w:val="center"/>
          </w:tcPr>
          <w:p w14:paraId="71EE6F44">
            <w:pPr>
              <w:jc w:val="center"/>
            </w:pPr>
            <w:r>
              <w:rPr>
                <w:rFonts w:ascii="宋体" w:hAnsi="宋体" w:eastAsia="宋体" w:cs="宋体"/>
                <w:sz w:val="20"/>
                <w:u w:color="auto"/>
              </w:rPr>
              <w:t>输出</w:t>
            </w:r>
          </w:p>
        </w:tc>
        <w:tc>
          <w:tcPr>
            <w:tcW w:w="1750" w:type="pct"/>
            <w:vAlign w:val="center"/>
          </w:tcPr>
          <w:p w14:paraId="5B274196">
            <w:pPr>
              <w:jc w:val="center"/>
            </w:pPr>
            <w:r>
              <w:rPr>
                <w:rFonts w:ascii="宋体" w:hAnsi="宋体" w:eastAsia="宋体" w:cs="宋体"/>
                <w:sz w:val="20"/>
                <w:u w:color="auto"/>
              </w:rPr>
              <w:t>固废-输出1</w:t>
            </w:r>
          </w:p>
        </w:tc>
        <w:tc>
          <w:tcPr>
            <w:tcW w:w="1250" w:type="pct"/>
            <w:vAlign w:val="center"/>
          </w:tcPr>
          <w:p w14:paraId="342A770E">
            <w:pPr>
              <w:jc w:val="center"/>
            </w:pPr>
            <w:r>
              <w:rPr>
                <w:rFonts w:ascii="宋体" w:hAnsi="宋体" w:eastAsia="宋体" w:cs="宋体"/>
                <w:sz w:val="20"/>
                <w:u w:color="auto"/>
              </w:rPr>
              <w:t>0</w:t>
            </w:r>
          </w:p>
        </w:tc>
        <w:tc>
          <w:tcPr>
            <w:tcW w:w="1000" w:type="pct"/>
            <w:vAlign w:val="center"/>
          </w:tcPr>
          <w:p w14:paraId="04570982">
            <w:pPr>
              <w:jc w:val="center"/>
            </w:pPr>
            <w:r>
              <w:rPr>
                <w:rFonts w:ascii="宋体" w:hAnsi="宋体" w:eastAsia="宋体" w:cs="宋体"/>
                <w:sz w:val="20"/>
                <w:u w:color="auto"/>
              </w:rPr>
              <w:t>0%</w:t>
            </w:r>
          </w:p>
        </w:tc>
      </w:tr>
      <w:tr w14:paraId="562B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0" w:hRule="atLeast"/>
        </w:trPr>
        <w:tc>
          <w:tcPr>
            <w:tcW w:w="1000" w:type="pct"/>
            <w:vMerge w:val="continue"/>
            <w:vAlign w:val="center"/>
          </w:tcPr>
          <w:p w14:paraId="36832933">
            <w:pPr>
              <w:jc w:val="center"/>
            </w:pPr>
            <w:r>
              <w:rPr>
                <w:rFonts w:ascii="宋体" w:hAnsi="宋体" w:eastAsia="宋体" w:cs="宋体"/>
                <w:sz w:val="20"/>
                <w:u w:color="auto"/>
              </w:rPr>
              <w:t>输出</w:t>
            </w:r>
          </w:p>
        </w:tc>
        <w:tc>
          <w:tcPr>
            <w:tcW w:w="1750" w:type="pct"/>
            <w:vAlign w:val="center"/>
          </w:tcPr>
          <w:p w14:paraId="4BFC77C9">
            <w:pPr>
              <w:jc w:val="center"/>
            </w:pPr>
            <w:r>
              <w:rPr>
                <w:rFonts w:ascii="宋体" w:hAnsi="宋体" w:eastAsia="宋体" w:cs="宋体"/>
                <w:sz w:val="20"/>
                <w:u w:color="auto"/>
              </w:rPr>
              <w:t>废油-输出1</w:t>
            </w:r>
          </w:p>
        </w:tc>
        <w:tc>
          <w:tcPr>
            <w:tcW w:w="1250" w:type="pct"/>
            <w:vAlign w:val="center"/>
          </w:tcPr>
          <w:p w14:paraId="4CD7F811">
            <w:pPr>
              <w:jc w:val="center"/>
            </w:pPr>
            <w:r>
              <w:rPr>
                <w:rFonts w:ascii="宋体" w:hAnsi="宋体" w:eastAsia="宋体" w:cs="宋体"/>
                <w:sz w:val="20"/>
                <w:u w:color="auto"/>
              </w:rPr>
              <w:t>0</w:t>
            </w:r>
          </w:p>
        </w:tc>
        <w:tc>
          <w:tcPr>
            <w:tcW w:w="1000" w:type="pct"/>
            <w:vAlign w:val="center"/>
          </w:tcPr>
          <w:p w14:paraId="10B7CA58">
            <w:pPr>
              <w:jc w:val="center"/>
            </w:pPr>
            <w:r>
              <w:rPr>
                <w:rFonts w:ascii="宋体" w:hAnsi="宋体" w:eastAsia="宋体" w:cs="宋体"/>
                <w:sz w:val="20"/>
                <w:u w:color="auto"/>
              </w:rPr>
              <w:t>0%</w:t>
            </w:r>
          </w:p>
        </w:tc>
      </w:tr>
      <w:tr w14:paraId="41D1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0" w:hRule="atLeast"/>
        </w:trPr>
        <w:tc>
          <w:tcPr>
            <w:tcW w:w="1000" w:type="pct"/>
            <w:vAlign w:val="center"/>
          </w:tcPr>
          <w:p w14:paraId="66F61608">
            <w:pPr>
              <w:jc w:val="center"/>
            </w:pPr>
            <w:r>
              <w:rPr>
                <w:rFonts w:ascii="宋体" w:hAnsi="宋体" w:eastAsia="宋体" w:cs="宋体"/>
                <w:sz w:val="20"/>
                <w:u w:color="auto"/>
              </w:rPr>
              <w:t>输入</w:t>
            </w:r>
          </w:p>
        </w:tc>
        <w:tc>
          <w:tcPr>
            <w:tcW w:w="1750" w:type="pct"/>
            <w:vAlign w:val="center"/>
          </w:tcPr>
          <w:p w14:paraId="41841969">
            <w:pPr>
              <w:jc w:val="center"/>
            </w:pPr>
            <w:r>
              <w:rPr>
                <w:rFonts w:ascii="宋体" w:hAnsi="宋体" w:eastAsia="宋体" w:cs="宋体"/>
                <w:sz w:val="20"/>
                <w:u w:color="auto"/>
              </w:rPr>
              <w:t>电-输入1</w:t>
            </w:r>
          </w:p>
        </w:tc>
        <w:tc>
          <w:tcPr>
            <w:tcW w:w="1250" w:type="pct"/>
            <w:vAlign w:val="center"/>
          </w:tcPr>
          <w:p w14:paraId="5978549A">
            <w:pPr>
              <w:jc w:val="center"/>
            </w:pPr>
            <w:r>
              <w:rPr>
                <w:rFonts w:ascii="宋体" w:hAnsi="宋体" w:eastAsia="宋体" w:cs="宋体"/>
                <w:sz w:val="20"/>
                <w:u w:color="auto"/>
              </w:rPr>
              <w:t>0.14</w:t>
            </w:r>
          </w:p>
        </w:tc>
        <w:tc>
          <w:tcPr>
            <w:tcW w:w="1000" w:type="pct"/>
            <w:vAlign w:val="center"/>
          </w:tcPr>
          <w:p w14:paraId="1EC68218">
            <w:pPr>
              <w:jc w:val="center"/>
            </w:pPr>
            <w:r>
              <w:rPr>
                <w:rFonts w:ascii="宋体" w:hAnsi="宋体" w:eastAsia="宋体" w:cs="宋体"/>
                <w:sz w:val="20"/>
                <w:u w:color="auto"/>
              </w:rPr>
              <w:t>18.01%</w:t>
            </w:r>
          </w:p>
        </w:tc>
      </w:tr>
    </w:tbl>
    <w:p w14:paraId="03401EE7">
      <w:pPr>
        <w:pStyle w:val="4"/>
        <w:numPr>
          <w:ilvl w:val="2"/>
          <w:numId w:val="1"/>
        </w:numPr>
      </w:pPr>
      <w:r>
        <w:t>产品储存和配送阶段</w:t>
      </w:r>
    </w:p>
    <w:p w14:paraId="4DEE34C5">
      <w:pPr>
        <w:ind w:firstLine="480" w:firstLineChars="200"/>
        <w:rPr>
          <w:rFonts w:cs="Times New Roman"/>
          <w:bCs/>
          <w:szCs w:val="24"/>
        </w:rPr>
      </w:pPr>
      <w:r>
        <w:t>产品储存和配送阶段的碳足迹为</w:t>
      </w:r>
      <w:r>
        <w:rPr>
          <w:rFonts w:cs="Times New Roman"/>
          <w:szCs w:val="24"/>
        </w:rPr>
        <w:t xml:space="preserve"> kgCO</w:t>
      </w:r>
      <w:r>
        <w:rPr>
          <w:rFonts w:cs="Times New Roman"/>
          <w:szCs w:val="24"/>
          <w:vertAlign w:val="subscript"/>
        </w:rPr>
        <w:t>2</w:t>
      </w:r>
      <w:r>
        <w:rPr>
          <w:rFonts w:cs="Times New Roman"/>
          <w:szCs w:val="24"/>
        </w:rPr>
        <w:t>e，占总的产品碳足迹的，具体的碳排放量及碳足迹贡献占</w:t>
      </w:r>
      <w:r>
        <w:rPr>
          <w:rFonts w:cs="Times New Roman"/>
          <w:bCs/>
          <w:szCs w:val="24"/>
        </w:rPr>
        <w:t>比如表5-</w:t>
      </w:r>
      <w:r>
        <w:rPr>
          <w:rFonts w:hint="eastAsia" w:cs="Times New Roman"/>
          <w:bCs/>
          <w:szCs w:val="24"/>
        </w:rPr>
        <w:t>5所示：</w:t>
      </w:r>
    </w:p>
    <w:p w14:paraId="33299829">
      <w:pPr>
        <w:jc w:val="center"/>
        <w:rPr>
          <w:rFonts w:hint="eastAsia" w:ascii="黑体" w:hAnsi="黑体" w:eastAsia="黑体"/>
          <w:b/>
          <w:bCs/>
          <w:sz w:val="21"/>
          <w:szCs w:val="21"/>
        </w:rPr>
      </w:pPr>
      <w:r>
        <w:rPr>
          <w:rFonts w:hint="eastAsia" w:ascii="黑体" w:hAnsi="黑体" w:eastAsia="黑体"/>
          <w:b/>
          <w:bCs/>
          <w:sz w:val="21"/>
          <w:szCs w:val="21"/>
        </w:rPr>
        <w:t>表5-5产品</w:t>
      </w:r>
      <w:r>
        <w:rPr>
          <w:rFonts w:hint="eastAsia" w:ascii="黑体" w:hAnsi="黑体" w:eastAsia="黑体"/>
          <w:b/>
          <w:bCs/>
          <w:sz w:val="21"/>
          <w:szCs w:val="21"/>
          <w:lang w:val="en-US" w:eastAsia="zh-CN"/>
        </w:rPr>
        <w:t>存储和配送</w:t>
      </w:r>
      <w:r>
        <w:rPr>
          <w:rFonts w:hint="eastAsia" w:ascii="黑体" w:hAnsi="黑体" w:eastAsia="黑体"/>
          <w:b/>
          <w:bCs/>
          <w:sz w:val="21"/>
          <w:szCs w:val="21"/>
        </w:rPr>
        <w:t>阶段的碳足迹贡献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4"/>
        <w:gridCol w:w="2787"/>
        <w:gridCol w:w="2755"/>
      </w:tblGrid>
      <w:tr w14:paraId="4DC2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shd w:val="clear" w:color="auto" w:fill="D1D1D1" w:themeFill="background2" w:themeFillShade="E6"/>
            <w:vAlign w:val="center"/>
          </w:tcPr>
          <w:p w14:paraId="1E7E3902">
            <w:pPr>
              <w:jc w:val="center"/>
              <w:rPr>
                <w:b/>
                <w:bCs/>
                <w:sz w:val="21"/>
                <w:szCs w:val="21"/>
              </w:rPr>
            </w:pPr>
            <w:r>
              <w:rPr>
                <w:rFonts w:hint="eastAsia"/>
                <w:b/>
                <w:bCs/>
                <w:sz w:val="21"/>
                <w:szCs w:val="21"/>
              </w:rPr>
              <w:t>活动名称</w:t>
            </w:r>
          </w:p>
        </w:tc>
        <w:tc>
          <w:tcPr>
            <w:tcW w:w="2787" w:type="dxa"/>
            <w:shd w:val="clear" w:color="auto" w:fill="D1D1D1" w:themeFill="background2" w:themeFillShade="E6"/>
            <w:vAlign w:val="center"/>
          </w:tcPr>
          <w:p w14:paraId="6B5DB9C5">
            <w:pPr>
              <w:jc w:val="center"/>
              <w:rPr>
                <w:b/>
                <w:bCs/>
                <w:sz w:val="21"/>
                <w:szCs w:val="21"/>
              </w:rPr>
            </w:pPr>
            <w:r>
              <w:rPr>
                <w:rFonts w:hint="eastAsia"/>
                <w:b/>
                <w:bCs/>
                <w:sz w:val="21"/>
                <w:szCs w:val="21"/>
              </w:rPr>
              <w:t>温室气体排放量（kgCO</w:t>
            </w:r>
            <w:r>
              <w:rPr>
                <w:b/>
                <w:bCs/>
                <w:sz w:val="21"/>
                <w:szCs w:val="21"/>
                <w:vertAlign w:val="subscript"/>
              </w:rPr>
              <w:t>2</w:t>
            </w:r>
            <w:r>
              <w:rPr>
                <w:rFonts w:hint="eastAsia"/>
                <w:b/>
                <w:bCs/>
                <w:sz w:val="21"/>
                <w:szCs w:val="21"/>
              </w:rPr>
              <w:t>e）</w:t>
            </w:r>
          </w:p>
        </w:tc>
        <w:tc>
          <w:tcPr>
            <w:tcW w:w="2755" w:type="dxa"/>
            <w:shd w:val="clear" w:color="auto" w:fill="D1D1D1" w:themeFill="background2" w:themeFillShade="E6"/>
            <w:vAlign w:val="center"/>
          </w:tcPr>
          <w:p w14:paraId="05ACB5AD">
            <w:pPr>
              <w:jc w:val="center"/>
              <w:rPr>
                <w:b/>
                <w:bCs/>
                <w:sz w:val="21"/>
                <w:szCs w:val="21"/>
              </w:rPr>
            </w:pPr>
            <w:r>
              <w:rPr>
                <w:rFonts w:hint="eastAsia"/>
                <w:b/>
                <w:bCs/>
                <w:sz w:val="21"/>
                <w:szCs w:val="21"/>
              </w:rPr>
              <w:t>排放量占比</w:t>
            </w:r>
          </w:p>
        </w:tc>
      </w:tr>
      <w:tr w14:paraId="39CA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14:paraId="37A061DB">
            <w:pPr>
              <w:jc w:val="center"/>
              <w:rPr>
                <w:sz w:val="21"/>
                <w:szCs w:val="21"/>
              </w:rPr>
            </w:pPr>
            <w:r>
              <w:rPr>
                <w:rFonts w:hint="eastAsia"/>
                <w:sz w:val="21"/>
                <w:szCs w:val="21"/>
              </w:rPr>
              <w:t>[</w:t>
            </w:r>
            <w:r>
              <w:rPr>
                <w:sz w:val="21"/>
                <w:szCs w:val="21"/>
              </w:rPr>
              <w:t>activityName</w:t>
            </w:r>
            <w:r>
              <w:rPr>
                <w:rFonts w:hint="eastAsia"/>
                <w:sz w:val="21"/>
                <w:szCs w:val="21"/>
              </w:rPr>
              <w:t>]</w:t>
            </w:r>
          </w:p>
        </w:tc>
        <w:tc>
          <w:tcPr>
            <w:tcW w:w="2787" w:type="dxa"/>
            <w:vAlign w:val="center"/>
          </w:tcPr>
          <w:p w14:paraId="1ED6E58D">
            <w:pPr>
              <w:jc w:val="center"/>
              <w:rPr>
                <w:sz w:val="21"/>
                <w:szCs w:val="21"/>
              </w:rPr>
            </w:pPr>
            <w:r>
              <w:rPr>
                <w:rFonts w:hint="eastAsia"/>
                <w:sz w:val="21"/>
                <w:szCs w:val="21"/>
              </w:rPr>
              <w:t>[</w:t>
            </w:r>
            <w:r>
              <w:rPr>
                <w:sz w:val="21"/>
                <w:szCs w:val="21"/>
              </w:rPr>
              <w:t>carbonEmissions</w:t>
            </w:r>
            <w:r>
              <w:rPr>
                <w:rFonts w:hint="eastAsia"/>
                <w:sz w:val="21"/>
                <w:szCs w:val="21"/>
              </w:rPr>
              <w:t>]</w:t>
            </w:r>
          </w:p>
        </w:tc>
        <w:tc>
          <w:tcPr>
            <w:tcW w:w="2755" w:type="dxa"/>
            <w:vAlign w:val="center"/>
          </w:tcPr>
          <w:p w14:paraId="353127A4">
            <w:pPr>
              <w:jc w:val="center"/>
              <w:rPr>
                <w:sz w:val="21"/>
                <w:szCs w:val="21"/>
              </w:rPr>
            </w:pPr>
            <w:r>
              <w:rPr>
                <w:rFonts w:hint="eastAsia"/>
                <w:sz w:val="21"/>
                <w:szCs w:val="21"/>
              </w:rPr>
              <w:t>[</w:t>
            </w:r>
            <w:r>
              <w:rPr>
                <w:sz w:val="21"/>
                <w:szCs w:val="21"/>
              </w:rPr>
              <w:t>emissionProportion</w:t>
            </w:r>
            <w:r>
              <w:rPr>
                <w:rFonts w:hint="eastAsia"/>
                <w:sz w:val="21"/>
                <w:szCs w:val="21"/>
              </w:rPr>
              <w:t>]</w:t>
            </w:r>
          </w:p>
        </w:tc>
      </w:tr>
    </w:tbl>
    <w:p w14:paraId="19291BF4">
      <w:pPr>
        <w:pStyle w:val="3"/>
        <w:numPr>
          <w:ilvl w:val="1"/>
          <w:numId w:val="1"/>
        </w:numPr>
      </w:pPr>
      <w:bookmarkStart w:id="126" w:name="_Toc383"/>
      <w:bookmarkStart w:id="127" w:name="_Toc5945"/>
      <w:bookmarkStart w:id="128" w:name="_Toc170302993"/>
      <w:bookmarkStart w:id="129" w:name="_Toc170230062"/>
      <w:r>
        <w:rPr>
          <w:rFonts w:hint="eastAsia"/>
        </w:rPr>
        <w:t>生物</w:t>
      </w:r>
      <w:bookmarkEnd w:id="126"/>
      <w:bookmarkEnd w:id="127"/>
      <w:r>
        <w:rPr>
          <w:rFonts w:hint="eastAsia"/>
        </w:rPr>
        <w:t>源温室气体排放</w:t>
      </w:r>
      <w:bookmarkEnd w:id="128"/>
    </w:p>
    <w:p w14:paraId="592214FD">
      <w:pPr>
        <w:ind w:firstLine="480" w:firstLineChars="200"/>
      </w:pPr>
      <w:bookmarkStart w:id="130" w:name="_Toc8672"/>
      <w:r>
        <w:rPr>
          <w:rFonts w:hint="eastAsia"/>
        </w:rPr>
        <w:t>根据本次计算结果，本研究不涉及生物源温室气体排放。</w:t>
      </w:r>
      <w:bookmarkEnd w:id="130"/>
    </w:p>
    <w:p w14:paraId="0B8C1457">
      <w:pPr>
        <w:pStyle w:val="3"/>
        <w:numPr>
          <w:ilvl w:val="1"/>
          <w:numId w:val="1"/>
        </w:numPr>
      </w:pPr>
      <w:bookmarkStart w:id="131" w:name="_Toc839"/>
      <w:bookmarkStart w:id="132" w:name="_Toc12018"/>
      <w:bookmarkStart w:id="133" w:name="_Toc170302994"/>
      <w:r>
        <w:rPr>
          <w:rFonts w:hint="eastAsia"/>
        </w:rPr>
        <w:t>土地利用变化温室气体排放</w:t>
      </w:r>
      <w:bookmarkEnd w:id="131"/>
      <w:bookmarkEnd w:id="132"/>
      <w:bookmarkEnd w:id="133"/>
    </w:p>
    <w:p w14:paraId="17F50CB3">
      <w:pPr>
        <w:ind w:firstLine="480" w:firstLineChars="200"/>
      </w:pPr>
      <w:bookmarkStart w:id="134" w:name="_Toc17198"/>
      <w:r>
        <w:rPr>
          <w:rFonts w:hint="eastAsia"/>
        </w:rPr>
        <w:t>根据本次计算结果，本研究不涉及直接土地利用变化的温室气体净排放量和清除量。</w:t>
      </w:r>
      <w:bookmarkEnd w:id="134"/>
    </w:p>
    <w:p w14:paraId="2EF4E042">
      <w:pPr>
        <w:pStyle w:val="2"/>
        <w:numPr>
          <w:ilvl w:val="0"/>
          <w:numId w:val="1"/>
        </w:numPr>
      </w:pPr>
      <w:bookmarkStart w:id="135" w:name="_Toc24215"/>
      <w:bookmarkStart w:id="136" w:name="_Toc32271"/>
      <w:bookmarkStart w:id="137" w:name="_Toc170302995"/>
      <w:r>
        <w:rPr>
          <w:rFonts w:hint="eastAsia"/>
        </w:rPr>
        <w:t>结果解释</w:t>
      </w:r>
      <w:bookmarkEnd w:id="129"/>
      <w:bookmarkEnd w:id="135"/>
      <w:bookmarkEnd w:id="136"/>
      <w:bookmarkEnd w:id="137"/>
    </w:p>
    <w:p w14:paraId="034C046B">
      <w:pPr>
        <w:pStyle w:val="3"/>
        <w:numPr>
          <w:ilvl w:val="1"/>
          <w:numId w:val="1"/>
        </w:numPr>
      </w:pPr>
      <w:bookmarkStart w:id="138" w:name="_Toc7111"/>
      <w:bookmarkStart w:id="139" w:name="_Toc170302996"/>
      <w:bookmarkStart w:id="140" w:name="_Toc9390"/>
      <w:bookmarkStart w:id="141" w:name="_Toc170230063"/>
      <w:r>
        <w:rPr>
          <w:rFonts w:hint="eastAsia"/>
        </w:rPr>
        <w:t>完整性检查</w:t>
      </w:r>
      <w:bookmarkEnd w:id="138"/>
      <w:bookmarkEnd w:id="139"/>
      <w:bookmarkEnd w:id="140"/>
      <w:bookmarkEnd w:id="141"/>
    </w:p>
    <w:p w14:paraId="16523871">
      <w:pPr>
        <w:ind w:firstLine="480" w:firstLineChars="200"/>
      </w:pPr>
      <w:r>
        <w:rPr>
          <w:rFonts w:hint="eastAsia"/>
        </w:rPr>
        <w:t>按照ISO14067:2018的要求，实施了“从摇篮到大门”的完整性检查，包括:</w:t>
      </w:r>
    </w:p>
    <w:p w14:paraId="6B4C0A09">
      <w:pPr>
        <w:ind w:firstLine="480" w:firstLineChars="200"/>
      </w:pPr>
      <w:r>
        <w:rPr>
          <w:rFonts w:hint="eastAsia"/>
        </w:rPr>
        <w:t>a）产品生命周期过程的完整性(从摇篮到大门)：本研究界定的系统边界为“从摇篮到大门”。系统边界包括原辅材料生产及运输阶段，和产品制造阶段。研究的前景数据包括材料消耗和运输数据，背景数据被设定为“从摇篮到大门”。生命周期模型和分析方法符合目标和范围定义中的系统边界。</w:t>
      </w:r>
    </w:p>
    <w:p w14:paraId="5F29FAF2">
      <w:pPr>
        <w:ind w:firstLine="480" w:firstLineChars="200"/>
      </w:pPr>
      <w:r>
        <w:rPr>
          <w:rFonts w:hint="eastAsia"/>
        </w:rPr>
        <w:t>b）包括产品的原材料和能量投入：表4-1、4-2、4-3所收集的前景数据包括生产该产品所需的原材料、能源数据、材料的运输数据。原始数据的收集已经完成。</w:t>
      </w:r>
    </w:p>
    <w:p w14:paraId="688D0388">
      <w:pPr>
        <w:ind w:firstLine="480" w:firstLineChars="200"/>
      </w:pPr>
      <w:r>
        <w:rPr>
          <w:rFonts w:hint="eastAsia"/>
        </w:rPr>
        <w:t>c）产品的分配问题：在生产过程中不产生副产品，因此不涉及分配。</w:t>
      </w:r>
    </w:p>
    <w:p w14:paraId="04CD6EA6">
      <w:pPr>
        <w:ind w:firstLine="480" w:firstLineChars="200"/>
      </w:pPr>
      <w:r>
        <w:rPr>
          <w:rFonts w:hint="eastAsia"/>
        </w:rPr>
        <w:t>结论：根据完整性检查结果，本研究的生命周期环境影响分析与确定的研究目标一致，原始和辅料数据的收集完整。</w:t>
      </w:r>
    </w:p>
    <w:p w14:paraId="581A7B8B">
      <w:pPr>
        <w:pStyle w:val="3"/>
        <w:numPr>
          <w:ilvl w:val="1"/>
          <w:numId w:val="1"/>
        </w:numPr>
      </w:pPr>
      <w:bookmarkStart w:id="142" w:name="_Toc19550"/>
      <w:bookmarkStart w:id="143" w:name="_Toc11555"/>
      <w:bookmarkStart w:id="144" w:name="_Toc170302997"/>
      <w:bookmarkStart w:id="145" w:name="_Toc170230064"/>
      <w:r>
        <w:rPr>
          <w:rFonts w:hint="eastAsia"/>
        </w:rPr>
        <w:t>敏感性分析</w:t>
      </w:r>
      <w:bookmarkEnd w:id="142"/>
      <w:bookmarkEnd w:id="143"/>
      <w:bookmarkEnd w:id="144"/>
      <w:bookmarkEnd w:id="145"/>
    </w:p>
    <w:p w14:paraId="0B0267E7">
      <w:pPr>
        <w:ind w:firstLine="480" w:firstLineChars="200"/>
      </w:pPr>
      <w:r>
        <w:rPr>
          <w:rFonts w:hint="eastAsia"/>
        </w:rPr>
        <w:t>灵敏度分析的定义是基于ISO 14044：2006对数据、分配方法、参数的计算的不确定性对最终结果和结论的影响来评估其可靠性，主要分析如下：前景数据引起的敏感性分析如表6-1所示，由于产品原材料和能耗投入过多，选择以下环境负荷较大的单元过程进行敏感性分析。</w:t>
      </w:r>
    </w:p>
    <w:p w14:paraId="7658CBAD">
      <w:pPr>
        <w:jc w:val="center"/>
        <w:rPr>
          <w:rFonts w:hint="eastAsia" w:ascii="黑体" w:hAnsi="黑体" w:eastAsia="黑体"/>
          <w:b/>
          <w:bCs/>
          <w:sz w:val="21"/>
          <w:szCs w:val="21"/>
        </w:rPr>
      </w:pPr>
      <w:r>
        <w:rPr>
          <w:rFonts w:hint="eastAsia" w:ascii="黑体" w:hAnsi="黑体" w:eastAsia="黑体"/>
          <w:b/>
          <w:bCs/>
          <w:sz w:val="21"/>
          <w:szCs w:val="21"/>
        </w:rPr>
        <w:t>表6-1 主要贡献者的灵敏度分析</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765"/>
        <w:gridCol w:w="2765"/>
        <w:gridCol w:w="2766"/>
      </w:tblGrid>
      <w:tr w14:paraId="4E6B33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65" w:type="dxa"/>
            <w:tcBorders>
              <w:bottom w:val="single" w:color="363636" w:sz="12" w:space="0"/>
            </w:tcBorders>
            <w:shd w:val="clear" w:color="auto" w:fill="D1D1D1" w:themeFill="background2" w:themeFillShade="E6"/>
          </w:tcPr>
          <w:p w14:paraId="478AA5FB">
            <w:pPr>
              <w:widowControl/>
              <w:jc w:val="center"/>
              <w:rPr>
                <w:rFonts w:cs="宋体"/>
                <w:b/>
                <w:bCs/>
                <w:kern w:val="0"/>
                <w:sz w:val="21"/>
                <w:szCs w:val="21"/>
              </w:rPr>
            </w:pPr>
          </w:p>
        </w:tc>
        <w:tc>
          <w:tcPr>
            <w:tcW w:w="2765" w:type="dxa"/>
            <w:tcBorders>
              <w:bottom w:val="single" w:color="363636" w:sz="12" w:space="0"/>
            </w:tcBorders>
            <w:shd w:val="clear" w:color="auto" w:fill="D1D1D1" w:themeFill="background2" w:themeFillShade="E6"/>
          </w:tcPr>
          <w:p w14:paraId="2D0E6B05">
            <w:pPr>
              <w:widowControl/>
              <w:jc w:val="center"/>
              <w:rPr>
                <w:rFonts w:cs="宋体"/>
                <w:b/>
                <w:bCs/>
                <w:kern w:val="0"/>
                <w:sz w:val="21"/>
                <w:szCs w:val="21"/>
                <w:highlight w:val="green"/>
              </w:rPr>
            </w:pPr>
            <w:r>
              <w:rPr>
                <w:rFonts w:hint="eastAsia" w:cs="宋体"/>
                <w:b/>
                <w:bCs/>
                <w:kern w:val="0"/>
                <w:sz w:val="21"/>
                <w:szCs w:val="21"/>
              </w:rPr>
              <w:t>变异</w:t>
            </w:r>
          </w:p>
        </w:tc>
        <w:tc>
          <w:tcPr>
            <w:tcW w:w="2766" w:type="dxa"/>
            <w:tcBorders>
              <w:bottom w:val="single" w:color="363636" w:sz="12" w:space="0"/>
            </w:tcBorders>
            <w:shd w:val="clear" w:color="auto" w:fill="D1D1D1" w:themeFill="background2" w:themeFillShade="E6"/>
          </w:tcPr>
          <w:p w14:paraId="1D2C7AAE">
            <w:pPr>
              <w:widowControl/>
              <w:jc w:val="center"/>
              <w:rPr>
                <w:rFonts w:cs="宋体"/>
                <w:b/>
                <w:bCs/>
                <w:kern w:val="0"/>
                <w:sz w:val="21"/>
                <w:szCs w:val="21"/>
                <w:highlight w:val="green"/>
              </w:rPr>
            </w:pPr>
            <w:r>
              <w:rPr>
                <w:rFonts w:hint="eastAsia" w:cs="宋体"/>
                <w:b/>
                <w:bCs/>
                <w:kern w:val="0"/>
                <w:sz w:val="21"/>
                <w:szCs w:val="21"/>
              </w:rPr>
              <w:t>碳排放贡献变化</w:t>
            </w:r>
          </w:p>
        </w:tc>
      </w:tr>
      <w:tr w14:paraId="551C22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65" w:type="dxa"/>
          </w:tcPr>
          <w:p w14:paraId="01987BD5">
            <w:pPr>
              <w:widowControl/>
              <w:jc w:val="center"/>
              <w:rPr>
                <w:rFonts w:cs="宋体"/>
                <w:kern w:val="0"/>
                <w:sz w:val="21"/>
                <w:szCs w:val="21"/>
              </w:rPr>
            </w:pPr>
            <w:r>
              <w:rPr>
                <w:rFonts w:hint="eastAsia" w:cs="宋体"/>
                <w:kern w:val="0"/>
                <w:sz w:val="21"/>
                <w:szCs w:val="21"/>
              </w:rPr>
              <w:t>[</w:t>
            </w:r>
            <w:r>
              <w:rPr>
                <w:rFonts w:cs="宋体"/>
                <w:kern w:val="0"/>
                <w:sz w:val="21"/>
                <w:szCs w:val="21"/>
              </w:rPr>
              <w:t>sensitiveUnit</w:t>
            </w:r>
            <w:r>
              <w:rPr>
                <w:rFonts w:hint="eastAsia" w:cs="宋体"/>
                <w:kern w:val="0"/>
                <w:sz w:val="21"/>
                <w:szCs w:val="21"/>
              </w:rPr>
              <w:t>]</w:t>
            </w:r>
          </w:p>
        </w:tc>
        <w:tc>
          <w:tcPr>
            <w:tcW w:w="2765" w:type="dxa"/>
          </w:tcPr>
          <w:p w14:paraId="51D34C5B">
            <w:pPr>
              <w:widowControl/>
              <w:jc w:val="center"/>
              <w:rPr>
                <w:rFonts w:cs="宋体"/>
                <w:kern w:val="0"/>
                <w:sz w:val="21"/>
                <w:szCs w:val="21"/>
                <w:highlight w:val="green"/>
              </w:rPr>
            </w:pPr>
            <w:r>
              <w:rPr>
                <w:rFonts w:hint="eastAsia" w:cs="宋体"/>
                <w:kern w:val="0"/>
                <w:sz w:val="21"/>
                <w:szCs w:val="21"/>
              </w:rPr>
              <w:t>[</w:t>
            </w:r>
            <w:r>
              <w:rPr>
                <w:rFonts w:cs="宋体"/>
                <w:kern w:val="0"/>
                <w:sz w:val="21"/>
                <w:szCs w:val="21"/>
              </w:rPr>
              <w:t>valueOfVariation</w:t>
            </w:r>
            <w:r>
              <w:rPr>
                <w:rFonts w:hint="eastAsia" w:cs="宋体"/>
                <w:kern w:val="0"/>
                <w:sz w:val="21"/>
                <w:szCs w:val="21"/>
              </w:rPr>
              <w:t>]</w:t>
            </w:r>
          </w:p>
        </w:tc>
        <w:tc>
          <w:tcPr>
            <w:tcW w:w="2766" w:type="dxa"/>
          </w:tcPr>
          <w:p w14:paraId="32251ED2">
            <w:pPr>
              <w:widowControl/>
              <w:jc w:val="center"/>
              <w:rPr>
                <w:rFonts w:cs="宋体"/>
                <w:kern w:val="0"/>
                <w:sz w:val="21"/>
                <w:szCs w:val="21"/>
                <w:highlight w:val="green"/>
              </w:rPr>
            </w:pPr>
            <w:r>
              <w:rPr>
                <w:rFonts w:hint="eastAsia" w:cs="宋体"/>
                <w:kern w:val="0"/>
                <w:sz w:val="21"/>
                <w:szCs w:val="21"/>
              </w:rPr>
              <w:t>[</w:t>
            </w:r>
            <w:r>
              <w:rPr>
                <w:rFonts w:cs="宋体"/>
                <w:kern w:val="0"/>
                <w:sz w:val="21"/>
                <w:szCs w:val="21"/>
              </w:rPr>
              <w:t>changesCarbonEmission</w:t>
            </w:r>
            <w:r>
              <w:rPr>
                <w:rFonts w:hint="eastAsia" w:cs="宋体"/>
                <w:kern w:val="0"/>
                <w:sz w:val="21"/>
                <w:szCs w:val="21"/>
              </w:rPr>
              <w:t>]</w:t>
            </w:r>
          </w:p>
        </w:tc>
      </w:tr>
    </w:tbl>
    <w:p w14:paraId="33636109">
      <w:pPr>
        <w:pStyle w:val="3"/>
        <w:numPr>
          <w:ilvl w:val="1"/>
          <w:numId w:val="1"/>
        </w:numPr>
      </w:pPr>
      <w:bookmarkStart w:id="146" w:name="_Toc170302998"/>
      <w:bookmarkStart w:id="147" w:name="_Toc24228"/>
      <w:bookmarkStart w:id="148" w:name="_Toc22135"/>
      <w:bookmarkStart w:id="149" w:name="_Toc170230065"/>
      <w:r>
        <w:rPr>
          <w:rFonts w:hint="eastAsia"/>
        </w:rPr>
        <w:t>一致性</w:t>
      </w:r>
      <w:bookmarkEnd w:id="146"/>
      <w:bookmarkEnd w:id="147"/>
      <w:bookmarkEnd w:id="148"/>
      <w:bookmarkEnd w:id="149"/>
    </w:p>
    <w:p w14:paraId="068E7163">
      <w:pPr>
        <w:ind w:firstLine="480"/>
      </w:pPr>
      <w:r>
        <w:rPr>
          <w:rFonts w:hint="eastAsia"/>
        </w:rPr>
        <w:t>按照</w:t>
      </w:r>
      <w:r>
        <w:t>ISO14044:2006</w:t>
      </w:r>
      <w:r>
        <w:rPr>
          <w:rFonts w:hint="eastAsia"/>
        </w:rPr>
        <w:t>标准的要求，应从以下几个方面进行一致性检查</w:t>
      </w:r>
      <w:r>
        <w:t>:</w:t>
      </w:r>
    </w:p>
    <w:p w14:paraId="21A091A6">
      <w:pPr>
        <w:ind w:firstLine="480"/>
      </w:pPr>
      <w:r>
        <w:t>a)</w:t>
      </w:r>
      <w:r>
        <w:rPr>
          <w:rFonts w:hint="eastAsia"/>
        </w:rPr>
        <w:t>在产品系统生命周期和不同产品系统之间的数据质量差异是否与研究的目标和范围一致</w:t>
      </w:r>
      <w:r>
        <w:t>?</w:t>
      </w:r>
    </w:p>
    <w:p w14:paraId="28004700">
      <w:pPr>
        <w:ind w:firstLine="480"/>
      </w:pPr>
      <w:r>
        <w:rPr>
          <w:rFonts w:hint="eastAsia"/>
        </w:rPr>
        <w:t>参考表</w:t>
      </w:r>
      <w:r>
        <w:t>4-1</w:t>
      </w:r>
      <w:r>
        <w:rPr>
          <w:rFonts w:hint="eastAsia"/>
        </w:rPr>
        <w:t>、</w:t>
      </w:r>
      <w:r>
        <w:t>4-2</w:t>
      </w:r>
      <w:r>
        <w:rPr>
          <w:rFonts w:hint="eastAsia"/>
        </w:rPr>
        <w:t>、</w:t>
      </w:r>
      <w:r>
        <w:t>4-3</w:t>
      </w:r>
      <w:r>
        <w:rPr>
          <w:rFonts w:hint="eastAsia"/>
        </w:rPr>
        <w:t>的前景和背景数据。</w:t>
      </w:r>
    </w:p>
    <w:p w14:paraId="2DB09F98">
      <w:pPr>
        <w:ind w:firstLine="480"/>
      </w:pPr>
      <w:r>
        <w:t>b)</w:t>
      </w:r>
      <w:r>
        <w:rPr>
          <w:rFonts w:hint="eastAsia"/>
        </w:rPr>
        <w:t>区域和</w:t>
      </w:r>
      <w:r>
        <w:t>/</w:t>
      </w:r>
      <w:r>
        <w:rPr>
          <w:rFonts w:hint="eastAsia"/>
        </w:rPr>
        <w:t>或时间差异</w:t>
      </w:r>
      <w:r>
        <w:t>(</w:t>
      </w:r>
      <w:r>
        <w:rPr>
          <w:rFonts w:hint="eastAsia"/>
        </w:rPr>
        <w:t>如果有的话</w:t>
      </w:r>
      <w:r>
        <w:t>)</w:t>
      </w:r>
      <w:r>
        <w:rPr>
          <w:rFonts w:hint="eastAsia"/>
        </w:rPr>
        <w:t>是否一直适用</w:t>
      </w:r>
      <w:r>
        <w:t xml:space="preserve">? </w:t>
      </w:r>
    </w:p>
    <w:p w14:paraId="6BE766D4">
      <w:pPr>
        <w:ind w:firstLine="480"/>
      </w:pPr>
      <w:r>
        <w:rPr>
          <w:rFonts w:hint="eastAsia"/>
        </w:rPr>
        <w:t>在地理分布上，根据产品原材料来源调查，产品消费的主要原材料集中在中国，但研究使用的数据集大多来自全球平均水平；在地域代表性和实际代表性上存在着差异。在时间表示上，大部分数据集为2020-202</w:t>
      </w:r>
      <w:r>
        <w:t>2</w:t>
      </w:r>
      <w:r>
        <w:rPr>
          <w:rFonts w:hint="eastAsia"/>
        </w:rPr>
        <w:t>年的平均数据，基本可以代表实际生产水平。</w:t>
      </w:r>
    </w:p>
    <w:p w14:paraId="2760C056">
      <w:pPr>
        <w:ind w:firstLine="480"/>
      </w:pPr>
      <w:r>
        <w:t>c)</w:t>
      </w:r>
      <w:r>
        <w:rPr>
          <w:rFonts w:hint="eastAsia"/>
        </w:rPr>
        <w:t>分配规则和系统边界一直应用于所有产品系统吗？</w:t>
      </w:r>
      <w:r>
        <w:t xml:space="preserve"> </w:t>
      </w:r>
    </w:p>
    <w:p w14:paraId="45BF7DAE">
      <w:pPr>
        <w:ind w:firstLine="480"/>
      </w:pPr>
      <w:r>
        <w:rPr>
          <w:rFonts w:hint="eastAsia"/>
        </w:rPr>
        <w:t>本研究产品系统只产出一种产品，没有副产品，因此本系统不涉及分配；实景数据属于“大门到大门”的数据，背景数据的系统边界为“从摇篮到大门”，与定义的系统边界一致。</w:t>
      </w:r>
    </w:p>
    <w:p w14:paraId="5E455F44">
      <w:pPr>
        <w:ind w:firstLine="480"/>
      </w:pPr>
      <w:r>
        <w:t>d)</w:t>
      </w:r>
      <w:r>
        <w:rPr>
          <w:rFonts w:hint="eastAsia"/>
        </w:rPr>
        <w:t>影响评估的要素是否一直被应用</w:t>
      </w:r>
      <w:r>
        <w:t xml:space="preserve">? </w:t>
      </w:r>
    </w:p>
    <w:p w14:paraId="2664927D">
      <w:pPr>
        <w:ind w:firstLine="480"/>
      </w:pPr>
      <w:r>
        <w:rPr>
          <w:rFonts w:hint="eastAsia"/>
        </w:rPr>
        <w:t>本研究中所应用的影响评价模式有</w:t>
      </w:r>
      <w:r>
        <w:t>IPCC2021</w:t>
      </w:r>
      <w:r>
        <w:rPr>
          <w:rFonts w:hint="eastAsia"/>
        </w:rPr>
        <w:t>评价模式，方法的选用主要考虑符合国际标准</w:t>
      </w:r>
      <w:r>
        <w:t>ISO14044:2006</w:t>
      </w:r>
      <w:r>
        <w:rPr>
          <w:rFonts w:hint="eastAsia"/>
        </w:rPr>
        <w:t>、</w:t>
      </w:r>
      <w:r>
        <w:t>ISO14067:2018</w:t>
      </w:r>
      <w:r>
        <w:rPr>
          <w:rFonts w:hint="eastAsia"/>
        </w:rPr>
        <w:t>的要求。</w:t>
      </w:r>
    </w:p>
    <w:p w14:paraId="7B5496A1">
      <w:pPr>
        <w:ind w:firstLine="480"/>
      </w:pPr>
      <w:r>
        <w:rPr>
          <w:rFonts w:hint="eastAsia"/>
        </w:rPr>
        <w:t>结论：</w:t>
      </w:r>
      <w:r>
        <w:rPr>
          <w:rFonts w:cs="Times New Roman"/>
        </w:rPr>
        <w:t>根据</w:t>
      </w:r>
      <w:r>
        <w:rPr>
          <w:rFonts w:hint="eastAsia" w:cs="Times New Roman"/>
        </w:rPr>
        <w:t>一致性</w:t>
      </w:r>
      <w:r>
        <w:rPr>
          <w:rFonts w:cs="Times New Roman"/>
        </w:rPr>
        <w:t>检查结果，本研究的</w:t>
      </w:r>
      <w:r>
        <w:rPr>
          <w:rFonts w:hint="eastAsia" w:cs="Times New Roman"/>
        </w:rPr>
        <w:t>研究方法符合</w:t>
      </w:r>
      <w:r>
        <w:t>ISO14067:2018</w:t>
      </w:r>
      <w:r>
        <w:rPr>
          <w:rFonts w:hint="eastAsia"/>
        </w:rPr>
        <w:t>要求</w:t>
      </w:r>
      <w:r>
        <w:rPr>
          <w:rFonts w:cs="Times New Roman"/>
        </w:rPr>
        <w:t>，</w:t>
      </w:r>
      <w:r>
        <w:rPr>
          <w:rFonts w:hint="eastAsia" w:cs="Times New Roman"/>
        </w:rPr>
        <w:t>以及本碳足迹报告满足一致性要求</w:t>
      </w:r>
      <w:r>
        <w:rPr>
          <w:rFonts w:cs="Times New Roman"/>
        </w:rPr>
        <w:t>。</w:t>
      </w:r>
    </w:p>
    <w:p w14:paraId="77239ACB">
      <w:pPr>
        <w:pStyle w:val="2"/>
        <w:numPr>
          <w:ilvl w:val="0"/>
          <w:numId w:val="1"/>
        </w:numPr>
      </w:pPr>
      <w:bookmarkStart w:id="150" w:name="_Toc170303000"/>
      <w:bookmarkStart w:id="151" w:name="_Toc170230067"/>
      <w:bookmarkStart w:id="152" w:name="_Toc17588"/>
      <w:bookmarkStart w:id="153" w:name="_Toc15885"/>
      <w:r>
        <w:rPr>
          <w:rFonts w:hint="eastAsia"/>
        </w:rPr>
        <w:t>结论</w:t>
      </w:r>
      <w:bookmarkEnd w:id="150"/>
      <w:bookmarkEnd w:id="151"/>
      <w:bookmarkEnd w:id="152"/>
      <w:bookmarkEnd w:id="153"/>
    </w:p>
    <w:p w14:paraId="2BF644C6">
      <w:pPr>
        <w:ind w:firstLine="480" w:firstLineChars="200"/>
      </w:pPr>
      <w:r>
        <w:rPr>
          <w:rFonts w:hint="eastAsia"/>
        </w:rPr>
        <w:t>本研究获得了</w:t>
      </w:r>
      <w:r>
        <w:t>1</w:t>
      </w:r>
      <w:r>
        <w:rPr>
          <w:u w:color="auto"/>
        </w:rPr>
        <w:t>pieceBMW J01储液罐总成</w:t>
      </w:r>
      <w:r>
        <w:rPr>
          <w:rFonts w:hint="eastAsia"/>
        </w:rPr>
        <w:t xml:space="preserve"> 的碳足迹值，研究获得的碳足迹值代表</w:t>
      </w:r>
      <w:r>
        <w:t>浙江乔士智能工业股份有限公司</w:t>
      </w:r>
      <w:r>
        <w:rPr>
          <w:rFonts w:hint="eastAsia"/>
        </w:rPr>
        <w:t>2025-05-28</w:t>
      </w:r>
      <w:r>
        <w:rPr>
          <w:u w:color="auto"/>
        </w:rPr>
        <w:t>至2025-05-28生产过程中的碳排放水平，这一研究成果不仅为产品的碳足迹认证提供了有力支撑，也为绿色产品设计和同类产品碳足迹的比较分析奠定了坚实基础。</w:t>
      </w:r>
    </w:p>
    <w:p w14:paraId="21B9307B">
      <w:pPr>
        <w:ind w:firstLine="480" w:firstLineChars="200"/>
        <w:rPr>
          <w:highlight w:val="green"/>
        </w:rPr>
      </w:pPr>
      <w:r>
        <w:rPr>
          <w:rFonts w:hint="eastAsia"/>
        </w:rPr>
        <w:t>分析得出，生产</w:t>
      </w:r>
      <w:r>
        <w:t>1</w:t>
      </w:r>
      <w:r>
        <w:rPr>
          <w:u w:color="auto"/>
        </w:rPr>
        <w:t>pieceBMW J01储液罐总成</w:t>
      </w:r>
      <w:r>
        <w:rPr>
          <w:rFonts w:hint="eastAsia"/>
        </w:rPr>
        <w:t xml:space="preserve">  “从摇篮到大门”的碳足迹值为</w:t>
      </w:r>
      <w:r>
        <w:t>0.78</w:t>
      </w:r>
      <w:r>
        <w:rPr>
          <w:rFonts w:hint="eastAsia"/>
        </w:rPr>
        <w:t xml:space="preserve"> kgCO</w:t>
      </w:r>
      <w:r>
        <w:rPr>
          <w:rFonts w:hint="eastAsia"/>
          <w:vertAlign w:val="subscript"/>
        </w:rPr>
        <w:t>2</w:t>
      </w:r>
      <w:r>
        <w:rPr>
          <w:rFonts w:hint="eastAsia"/>
        </w:rPr>
        <w:t xml:space="preserve">e，化石碳排放 </w:t>
      </w:r>
      <w:r>
        <w:rPr>
          <w:u w:color="auto"/>
        </w:rPr>
        <w:t>0.78</w:t>
      </w:r>
      <w:r>
        <w:rPr>
          <w:rFonts w:hint="eastAsia"/>
        </w:rPr>
        <w:t xml:space="preserve"> kgCO</w:t>
      </w:r>
      <w:r>
        <w:rPr>
          <w:rFonts w:hint="eastAsia"/>
          <w:vertAlign w:val="subscript"/>
        </w:rPr>
        <w:t>2</w:t>
      </w:r>
      <w:r>
        <w:rPr>
          <w:rFonts w:hint="eastAsia"/>
        </w:rPr>
        <w:t xml:space="preserve">e，生物碳排放 </w:t>
      </w:r>
      <w:r>
        <w:rPr>
          <w:u w:color="auto"/>
        </w:rPr>
        <w:t>0.00</w:t>
      </w:r>
      <w:r>
        <w:rPr>
          <w:rFonts w:hint="eastAsia"/>
        </w:rPr>
        <w:t xml:space="preserve"> kgCO</w:t>
      </w:r>
      <w:r>
        <w:rPr>
          <w:rFonts w:hint="eastAsia"/>
          <w:vertAlign w:val="subscript"/>
        </w:rPr>
        <w:t>2</w:t>
      </w:r>
      <w:r>
        <w:rPr>
          <w:rFonts w:hint="eastAsia"/>
        </w:rPr>
        <w:t xml:space="preserve">e，土地利用碳排放 </w:t>
      </w:r>
      <w:r>
        <w:rPr>
          <w:u w:color="auto"/>
        </w:rPr>
        <w:t>0.00</w:t>
      </w:r>
      <w:r>
        <w:rPr>
          <w:rFonts w:hint="eastAsia"/>
        </w:rPr>
        <w:t xml:space="preserve"> kgCO</w:t>
      </w:r>
      <w:r>
        <w:rPr>
          <w:rFonts w:hint="eastAsia"/>
          <w:vertAlign w:val="subscript"/>
        </w:rPr>
        <w:t>2</w:t>
      </w:r>
      <w:r>
        <w:rPr>
          <w:rFonts w:hint="eastAsia"/>
        </w:rPr>
        <w:t>e。</w:t>
      </w:r>
    </w:p>
    <w:p w14:paraId="58859C46">
      <w:pPr>
        <w:ind w:firstLine="480" w:firstLineChars="200"/>
      </w:pPr>
      <w:r>
        <w:rPr>
          <w:rFonts w:hint="eastAsia"/>
        </w:rPr>
        <w:t>同时对产品碳足迹构成分析表明：产品生命周期内最主要的碳足迹贡献来自于</w:t>
      </w:r>
      <w:r>
        <w:t>原材料获取阶段</w:t>
      </w:r>
      <w:r>
        <w:rPr>
          <w:rFonts w:hint="eastAsia"/>
        </w:rPr>
        <w:t>，</w:t>
      </w:r>
      <w:r>
        <w:t>原材料获取阶段</w:t>
      </w:r>
      <w:r>
        <w:rPr>
          <w:rFonts w:hint="eastAsia"/>
        </w:rPr>
        <w:t>的碳排放是</w:t>
      </w:r>
      <w:r>
        <w:t>0.61</w:t>
      </w:r>
      <w:r>
        <w:rPr>
          <w:rFonts w:hint="eastAsia"/>
        </w:rPr>
        <w:t xml:space="preserve"> kgCO</w:t>
      </w:r>
      <w:r>
        <w:rPr>
          <w:rFonts w:hint="eastAsia"/>
          <w:vertAlign w:val="subscript"/>
        </w:rPr>
        <w:t>2</w:t>
      </w:r>
      <w:r>
        <w:rPr>
          <w:rFonts w:hint="eastAsia"/>
        </w:rPr>
        <w:t>e。</w:t>
      </w:r>
    </w:p>
    <w:p w14:paraId="18C90F1C">
      <w:pPr>
        <w:ind w:firstLine="480" w:firstLineChars="200"/>
      </w:pPr>
      <w:r>
        <w:rPr>
          <w:rFonts w:hint="eastAsia"/>
        </w:rPr>
        <w:t>本研究按照ISO14040:2006、ISO14044:2006、ISO14067:2018、《化工行业产品碳足迹指南》的要求来执行，检查了研究的完整性、一致性，确保提供的数据对企业、第三方机构、其他环境管理机构以及公众而言具有较为可靠地评价结论。</w:t>
      </w:r>
    </w:p>
    <w:p w14:paraId="74556B4D">
      <w:pPr>
        <w:pStyle w:val="2"/>
        <w:numPr>
          <w:ilvl w:val="0"/>
          <w:numId w:val="1"/>
        </w:numPr>
      </w:pPr>
      <w:bookmarkStart w:id="154" w:name="_Toc1093"/>
      <w:bookmarkStart w:id="155" w:name="_Toc170303001"/>
      <w:bookmarkStart w:id="156" w:name="_Toc30560"/>
      <w:bookmarkStart w:id="157" w:name="_Toc170230068"/>
      <w:r>
        <w:rPr>
          <w:rFonts w:hint="eastAsia"/>
        </w:rPr>
        <w:t>减排建议</w:t>
      </w:r>
      <w:bookmarkEnd w:id="154"/>
      <w:bookmarkEnd w:id="155"/>
      <w:bookmarkEnd w:id="156"/>
      <w:bookmarkEnd w:id="157"/>
    </w:p>
    <w:p w14:paraId="0C0269C7">
      <w:pPr>
        <w:ind w:firstLine="480" w:firstLineChars="200"/>
      </w:pPr>
      <w:r>
        <w:rPr>
          <w:rFonts w:hint="eastAsia"/>
        </w:rPr>
        <w:t>1. 采用上游原材料供应商的实际产品碳足迹因子值用以替代背景数据库中的因子值。</w:t>
      </w:r>
    </w:p>
    <w:p w14:paraId="53A0B40F">
      <w:pPr>
        <w:ind w:firstLine="480" w:firstLineChars="200"/>
      </w:pPr>
      <w:r>
        <w:rPr>
          <w:rFonts w:hint="eastAsia"/>
        </w:rPr>
        <w:t>2. 采用循环材料或绿色材料代替传统原材料，比如废轮胎回收再利用以取代合成橡胶和天然橡胶。</w:t>
      </w:r>
    </w:p>
    <w:p w14:paraId="57288933">
      <w:pPr>
        <w:ind w:firstLine="480" w:firstLineChars="200"/>
      </w:pPr>
      <w:r>
        <w:rPr>
          <w:rFonts w:hint="eastAsia"/>
        </w:rPr>
        <w:t>3. 增加自产光伏发电量，逐步降低传统电网电量的依赖。</w:t>
      </w:r>
    </w:p>
    <w:p w14:paraId="49245CFE">
      <w:pPr>
        <w:ind w:firstLine="480" w:firstLineChars="200"/>
      </w:pPr>
      <w:r>
        <w:rPr>
          <w:rFonts w:hint="eastAsia"/>
        </w:rPr>
        <w:t>4. 采用更绿色低碳燃料代替煤燃烧。</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97C30">
    <w:pPr>
      <w:pStyle w:val="6"/>
      <w:jc w:val="center"/>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A4B5A"/>
    <w:multiLevelType w:val="multilevel"/>
    <w:tmpl w:val="0E5A4B5A"/>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zNTQ1OWViMzRlZGZhZDAxY2ZmOWFkN2NkOWMwMzUifQ=="/>
  </w:docVars>
  <w:rsids>
    <w:rsidRoot w:val="003E3CE0"/>
    <w:rsid w:val="0001733A"/>
    <w:rsid w:val="00055B24"/>
    <w:rsid w:val="0006016B"/>
    <w:rsid w:val="00062915"/>
    <w:rsid w:val="00067964"/>
    <w:rsid w:val="00067BFB"/>
    <w:rsid w:val="00070B62"/>
    <w:rsid w:val="000877CA"/>
    <w:rsid w:val="0009386D"/>
    <w:rsid w:val="000C10ED"/>
    <w:rsid w:val="000D01DE"/>
    <w:rsid w:val="000E19BC"/>
    <w:rsid w:val="001115F1"/>
    <w:rsid w:val="0011464B"/>
    <w:rsid w:val="00117E97"/>
    <w:rsid w:val="00125B0D"/>
    <w:rsid w:val="001305B8"/>
    <w:rsid w:val="0015026A"/>
    <w:rsid w:val="0015667D"/>
    <w:rsid w:val="00157FB5"/>
    <w:rsid w:val="00166561"/>
    <w:rsid w:val="00181D08"/>
    <w:rsid w:val="00183A4D"/>
    <w:rsid w:val="00184FDE"/>
    <w:rsid w:val="0018676D"/>
    <w:rsid w:val="001954DF"/>
    <w:rsid w:val="001C16CB"/>
    <w:rsid w:val="001C1815"/>
    <w:rsid w:val="001F21EE"/>
    <w:rsid w:val="001F7E2D"/>
    <w:rsid w:val="00201EA4"/>
    <w:rsid w:val="00212215"/>
    <w:rsid w:val="00223606"/>
    <w:rsid w:val="002270AA"/>
    <w:rsid w:val="00231F25"/>
    <w:rsid w:val="00245ACD"/>
    <w:rsid w:val="00250AFB"/>
    <w:rsid w:val="0028266F"/>
    <w:rsid w:val="00290F7C"/>
    <w:rsid w:val="002C385F"/>
    <w:rsid w:val="002C656A"/>
    <w:rsid w:val="002D376E"/>
    <w:rsid w:val="002D3D89"/>
    <w:rsid w:val="002F4091"/>
    <w:rsid w:val="003104DD"/>
    <w:rsid w:val="00326625"/>
    <w:rsid w:val="00353DF1"/>
    <w:rsid w:val="00364D54"/>
    <w:rsid w:val="00384763"/>
    <w:rsid w:val="00396CC6"/>
    <w:rsid w:val="003A553A"/>
    <w:rsid w:val="003E3CE0"/>
    <w:rsid w:val="003F6CA3"/>
    <w:rsid w:val="00401DB5"/>
    <w:rsid w:val="00414A55"/>
    <w:rsid w:val="004260A2"/>
    <w:rsid w:val="00426A80"/>
    <w:rsid w:val="00430A9D"/>
    <w:rsid w:val="00435307"/>
    <w:rsid w:val="00443F72"/>
    <w:rsid w:val="00457FB5"/>
    <w:rsid w:val="00467225"/>
    <w:rsid w:val="00475DE9"/>
    <w:rsid w:val="00475E22"/>
    <w:rsid w:val="00484001"/>
    <w:rsid w:val="00491886"/>
    <w:rsid w:val="004A040C"/>
    <w:rsid w:val="004B00F5"/>
    <w:rsid w:val="004B1EB2"/>
    <w:rsid w:val="004B4297"/>
    <w:rsid w:val="004C4096"/>
    <w:rsid w:val="004D7BB2"/>
    <w:rsid w:val="004E1B8B"/>
    <w:rsid w:val="004E6822"/>
    <w:rsid w:val="004F0830"/>
    <w:rsid w:val="004F74B4"/>
    <w:rsid w:val="005001B4"/>
    <w:rsid w:val="00500630"/>
    <w:rsid w:val="00533A3B"/>
    <w:rsid w:val="00534532"/>
    <w:rsid w:val="0055252B"/>
    <w:rsid w:val="00555A0C"/>
    <w:rsid w:val="0055666E"/>
    <w:rsid w:val="005A1094"/>
    <w:rsid w:val="005B53F8"/>
    <w:rsid w:val="005C12B8"/>
    <w:rsid w:val="005D4F79"/>
    <w:rsid w:val="005E3211"/>
    <w:rsid w:val="00603E9D"/>
    <w:rsid w:val="00606A1D"/>
    <w:rsid w:val="006156C2"/>
    <w:rsid w:val="00641EE1"/>
    <w:rsid w:val="0066792D"/>
    <w:rsid w:val="00675A86"/>
    <w:rsid w:val="0068434A"/>
    <w:rsid w:val="006D5C41"/>
    <w:rsid w:val="006D6699"/>
    <w:rsid w:val="006E5917"/>
    <w:rsid w:val="006F3750"/>
    <w:rsid w:val="0070672B"/>
    <w:rsid w:val="00723E00"/>
    <w:rsid w:val="007271C2"/>
    <w:rsid w:val="0075377F"/>
    <w:rsid w:val="00754494"/>
    <w:rsid w:val="00786022"/>
    <w:rsid w:val="007C4B1F"/>
    <w:rsid w:val="007E1283"/>
    <w:rsid w:val="007E6C4E"/>
    <w:rsid w:val="007F7D3E"/>
    <w:rsid w:val="008111CF"/>
    <w:rsid w:val="00815CAB"/>
    <w:rsid w:val="00831C2B"/>
    <w:rsid w:val="008320E5"/>
    <w:rsid w:val="00854F46"/>
    <w:rsid w:val="008626CC"/>
    <w:rsid w:val="008779A0"/>
    <w:rsid w:val="00896096"/>
    <w:rsid w:val="008C10B7"/>
    <w:rsid w:val="008D4AC4"/>
    <w:rsid w:val="008E5324"/>
    <w:rsid w:val="008F1F87"/>
    <w:rsid w:val="008F22F7"/>
    <w:rsid w:val="008F5894"/>
    <w:rsid w:val="00900E5B"/>
    <w:rsid w:val="00905713"/>
    <w:rsid w:val="00906B4F"/>
    <w:rsid w:val="00913999"/>
    <w:rsid w:val="00927147"/>
    <w:rsid w:val="00961B30"/>
    <w:rsid w:val="0096501A"/>
    <w:rsid w:val="00973814"/>
    <w:rsid w:val="009845A1"/>
    <w:rsid w:val="00994B6E"/>
    <w:rsid w:val="009A3BAE"/>
    <w:rsid w:val="009B3390"/>
    <w:rsid w:val="009D0705"/>
    <w:rsid w:val="009E48ED"/>
    <w:rsid w:val="00A238FD"/>
    <w:rsid w:val="00A37929"/>
    <w:rsid w:val="00A551F2"/>
    <w:rsid w:val="00A56FDF"/>
    <w:rsid w:val="00AA692F"/>
    <w:rsid w:val="00AC3DC5"/>
    <w:rsid w:val="00AE66E8"/>
    <w:rsid w:val="00AF6C84"/>
    <w:rsid w:val="00B03EC0"/>
    <w:rsid w:val="00B220A7"/>
    <w:rsid w:val="00B35010"/>
    <w:rsid w:val="00B376E6"/>
    <w:rsid w:val="00B65694"/>
    <w:rsid w:val="00B66D8C"/>
    <w:rsid w:val="00B867EE"/>
    <w:rsid w:val="00B92366"/>
    <w:rsid w:val="00B9297D"/>
    <w:rsid w:val="00BA3AD8"/>
    <w:rsid w:val="00BC5FBF"/>
    <w:rsid w:val="00BD2B92"/>
    <w:rsid w:val="00BE62D0"/>
    <w:rsid w:val="00C17A88"/>
    <w:rsid w:val="00C26F3C"/>
    <w:rsid w:val="00C4709D"/>
    <w:rsid w:val="00C95EF6"/>
    <w:rsid w:val="00CC14AE"/>
    <w:rsid w:val="00CC686F"/>
    <w:rsid w:val="00CC6AC0"/>
    <w:rsid w:val="00CD4C0C"/>
    <w:rsid w:val="00CD68AF"/>
    <w:rsid w:val="00CE0ADD"/>
    <w:rsid w:val="00D15064"/>
    <w:rsid w:val="00D22C81"/>
    <w:rsid w:val="00D266C8"/>
    <w:rsid w:val="00D32F5F"/>
    <w:rsid w:val="00D35E18"/>
    <w:rsid w:val="00D450D3"/>
    <w:rsid w:val="00DA158D"/>
    <w:rsid w:val="00DA402A"/>
    <w:rsid w:val="00DA7034"/>
    <w:rsid w:val="00DA7501"/>
    <w:rsid w:val="00DC3382"/>
    <w:rsid w:val="00DF2687"/>
    <w:rsid w:val="00E445EC"/>
    <w:rsid w:val="00E5075A"/>
    <w:rsid w:val="00E6582C"/>
    <w:rsid w:val="00E94BDA"/>
    <w:rsid w:val="00E97E85"/>
    <w:rsid w:val="00EB307A"/>
    <w:rsid w:val="00EE6416"/>
    <w:rsid w:val="00F00BA1"/>
    <w:rsid w:val="00F0139C"/>
    <w:rsid w:val="00F5087E"/>
    <w:rsid w:val="00F72B43"/>
    <w:rsid w:val="00F73B45"/>
    <w:rsid w:val="00F969CA"/>
    <w:rsid w:val="00FA4210"/>
    <w:rsid w:val="00FA47D3"/>
    <w:rsid w:val="00FC4F30"/>
    <w:rsid w:val="00FD13E0"/>
    <w:rsid w:val="00FD18D9"/>
    <w:rsid w:val="00FF6E30"/>
    <w:rsid w:val="030353E7"/>
    <w:rsid w:val="04FD573F"/>
    <w:rsid w:val="0613032C"/>
    <w:rsid w:val="069A3EBB"/>
    <w:rsid w:val="087309B5"/>
    <w:rsid w:val="09D73678"/>
    <w:rsid w:val="0A982E07"/>
    <w:rsid w:val="0BC83AA1"/>
    <w:rsid w:val="0C012C2E"/>
    <w:rsid w:val="0C686809"/>
    <w:rsid w:val="0D6B4803"/>
    <w:rsid w:val="0DCF777D"/>
    <w:rsid w:val="12A2105C"/>
    <w:rsid w:val="137D5290"/>
    <w:rsid w:val="14411E19"/>
    <w:rsid w:val="1711641B"/>
    <w:rsid w:val="17F65C2D"/>
    <w:rsid w:val="1A127499"/>
    <w:rsid w:val="1B04112F"/>
    <w:rsid w:val="1BE834C2"/>
    <w:rsid w:val="1E264B94"/>
    <w:rsid w:val="1F3F789D"/>
    <w:rsid w:val="1F664E2A"/>
    <w:rsid w:val="1F8863E1"/>
    <w:rsid w:val="1F9252B5"/>
    <w:rsid w:val="214967B1"/>
    <w:rsid w:val="21AA1E6F"/>
    <w:rsid w:val="221263E6"/>
    <w:rsid w:val="24864260"/>
    <w:rsid w:val="25072C0B"/>
    <w:rsid w:val="25F969F8"/>
    <w:rsid w:val="26AC5F66"/>
    <w:rsid w:val="26FC03FF"/>
    <w:rsid w:val="27CC0335"/>
    <w:rsid w:val="2A9A62D0"/>
    <w:rsid w:val="2B603F74"/>
    <w:rsid w:val="2B7324E8"/>
    <w:rsid w:val="2D1C19B7"/>
    <w:rsid w:val="2E5D7670"/>
    <w:rsid w:val="2F495C8D"/>
    <w:rsid w:val="31440D43"/>
    <w:rsid w:val="31966D8B"/>
    <w:rsid w:val="320F4EAD"/>
    <w:rsid w:val="32387943"/>
    <w:rsid w:val="3251594C"/>
    <w:rsid w:val="33F24A86"/>
    <w:rsid w:val="3B6153E5"/>
    <w:rsid w:val="3BF70E8C"/>
    <w:rsid w:val="43EF2D90"/>
    <w:rsid w:val="44B87626"/>
    <w:rsid w:val="44E4797C"/>
    <w:rsid w:val="45CC7B6D"/>
    <w:rsid w:val="48B94BA6"/>
    <w:rsid w:val="4ADF076D"/>
    <w:rsid w:val="4CA50490"/>
    <w:rsid w:val="51D35A9F"/>
    <w:rsid w:val="51FA256E"/>
    <w:rsid w:val="52817C91"/>
    <w:rsid w:val="54297BF9"/>
    <w:rsid w:val="54421F41"/>
    <w:rsid w:val="552F223C"/>
    <w:rsid w:val="55E46F72"/>
    <w:rsid w:val="568B06F7"/>
    <w:rsid w:val="56E95231"/>
    <w:rsid w:val="570F1328"/>
    <w:rsid w:val="5AFA5E4B"/>
    <w:rsid w:val="5F9F0FDE"/>
    <w:rsid w:val="60DB56DB"/>
    <w:rsid w:val="60FF0254"/>
    <w:rsid w:val="64A82DBC"/>
    <w:rsid w:val="66095C4D"/>
    <w:rsid w:val="66BA2699"/>
    <w:rsid w:val="676D4170"/>
    <w:rsid w:val="6CF57BB2"/>
    <w:rsid w:val="6DEA61F3"/>
    <w:rsid w:val="6ECE3833"/>
    <w:rsid w:val="6ED70525"/>
    <w:rsid w:val="71257B78"/>
    <w:rsid w:val="713E621A"/>
    <w:rsid w:val="732B7092"/>
    <w:rsid w:val="73970283"/>
    <w:rsid w:val="764A57F0"/>
    <w:rsid w:val="79202AC9"/>
    <w:rsid w:val="7C2B15F5"/>
    <w:rsid w:val="7C6D4277"/>
    <w:rsid w:val="7DEF5AF0"/>
    <w:rsid w:val="7E066731"/>
    <w:rsid w:val="7E192908"/>
    <w:rsid w:val="7EC10F92"/>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2"/>
      <w:lang w:val="en-US" w:eastAsia="zh-CN" w:bidi="ar-SA"/>
      <w14:ligatures w14:val="standardContextual"/>
    </w:rPr>
  </w:style>
  <w:style w:type="paragraph" w:styleId="2">
    <w:name w:val="heading 1"/>
    <w:basedOn w:val="1"/>
    <w:next w:val="1"/>
    <w:link w:val="16"/>
    <w:qFormat/>
    <w:uiPriority w:val="9"/>
    <w:pPr>
      <w:keepNext/>
      <w:keepLines/>
      <w:spacing w:line="480" w:lineRule="auto"/>
      <w:outlineLvl w:val="0"/>
    </w:pPr>
    <w:rPr>
      <w:b/>
      <w:bCs/>
      <w:kern w:val="44"/>
      <w:sz w:val="32"/>
      <w:szCs w:val="44"/>
    </w:rPr>
  </w:style>
  <w:style w:type="paragraph" w:styleId="3">
    <w:name w:val="heading 2"/>
    <w:basedOn w:val="1"/>
    <w:next w:val="1"/>
    <w:link w:val="17"/>
    <w:unhideWhenUsed/>
    <w:qFormat/>
    <w:uiPriority w:val="9"/>
    <w:pPr>
      <w:keepNext/>
      <w:keepLines/>
      <w:outlineLvl w:val="1"/>
    </w:pPr>
    <w:rPr>
      <w:rFonts w:cstheme="majorBidi"/>
      <w:b/>
      <w:bCs/>
      <w:sz w:val="32"/>
      <w:szCs w:val="32"/>
    </w:rPr>
  </w:style>
  <w:style w:type="paragraph" w:styleId="4">
    <w:name w:val="heading 3"/>
    <w:basedOn w:val="1"/>
    <w:next w:val="1"/>
    <w:link w:val="18"/>
    <w:unhideWhenUsed/>
    <w:qFormat/>
    <w:uiPriority w:val="9"/>
    <w:pPr>
      <w:keepNext/>
      <w:keepLines/>
      <w:outlineLvl w:val="2"/>
    </w:pPr>
    <w:rPr>
      <w:b/>
      <w:bCs/>
      <w:sz w:val="28"/>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ind w:left="840" w:leftChars="4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toc 2"/>
    <w:basedOn w:val="1"/>
    <w:next w:val="1"/>
    <w:autoRedefine/>
    <w:unhideWhenUsed/>
    <w:qFormat/>
    <w:uiPriority w:val="39"/>
    <w:pPr>
      <w:ind w:left="420" w:leftChars="2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467886" w:themeColor="hyperlink"/>
      <w:u w:val="single"/>
      <w14:textFill>
        <w14:solidFill>
          <w14:schemeClr w14:val="hlink"/>
        </w14:solidFill>
      </w14:textFill>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标题 1 字符"/>
    <w:basedOn w:val="12"/>
    <w:link w:val="2"/>
    <w:qFormat/>
    <w:uiPriority w:val="9"/>
    <w:rPr>
      <w:rFonts w:ascii="Times New Roman" w:hAnsi="Times New Roman" w:eastAsia="宋体"/>
      <w:b/>
      <w:bCs/>
      <w:kern w:val="44"/>
      <w:sz w:val="32"/>
      <w:szCs w:val="44"/>
    </w:rPr>
  </w:style>
  <w:style w:type="character" w:customStyle="1" w:styleId="17">
    <w:name w:val="标题 2 字符"/>
    <w:basedOn w:val="12"/>
    <w:link w:val="3"/>
    <w:qFormat/>
    <w:uiPriority w:val="9"/>
    <w:rPr>
      <w:rFonts w:ascii="Times New Roman" w:hAnsi="Times New Roman" w:eastAsia="宋体" w:cstheme="majorBidi"/>
      <w:b/>
      <w:bCs/>
      <w:sz w:val="32"/>
      <w:szCs w:val="32"/>
    </w:rPr>
  </w:style>
  <w:style w:type="character" w:customStyle="1" w:styleId="18">
    <w:name w:val="标题 3 字符"/>
    <w:basedOn w:val="12"/>
    <w:link w:val="4"/>
    <w:qFormat/>
    <w:uiPriority w:val="9"/>
    <w:rPr>
      <w:rFonts w:ascii="Times New Roman" w:hAnsi="Times New Roman" w:eastAsia="宋体"/>
      <w:b/>
      <w:bCs/>
      <w:sz w:val="28"/>
      <w:szCs w:val="32"/>
    </w:rPr>
  </w:style>
  <w:style w:type="paragraph" w:styleId="19">
    <w:name w:val="List Paragraph"/>
    <w:basedOn w:val="1"/>
    <w:qFormat/>
    <w:uiPriority w:val="34"/>
    <w:pPr>
      <w:ind w:firstLine="420" w:firstLineChars="200"/>
    </w:pPr>
  </w:style>
  <w:style w:type="character" w:customStyle="1" w:styleId="20">
    <w:name w:val="未处理的提及1"/>
    <w:basedOn w:val="12"/>
    <w:semiHidden/>
    <w:unhideWhenUsed/>
    <w:qFormat/>
    <w:uiPriority w:val="99"/>
    <w:rPr>
      <w:color w:val="605E5C"/>
      <w:shd w:val="clear" w:color="auto" w:fill="E1DFDD"/>
    </w:rPr>
  </w:style>
  <w:style w:type="paragraph" w:customStyle="1" w:styleId="21">
    <w:name w:val="正文格式（首行缩进，1.5倍行距）"/>
    <w:basedOn w:val="1"/>
    <w:autoRedefine/>
    <w:qFormat/>
    <w:uiPriority w:val="0"/>
    <w:pPr>
      <w:ind w:firstLine="480" w:firstLineChars="200"/>
    </w:pPr>
    <w:rPr>
      <w:rFonts w:asciiTheme="minorHAnsi" w:hAnsiTheme="minorHAnsi" w:eastAsiaTheme="minorEastAsia"/>
      <w:szCs w:val="24"/>
    </w:rPr>
  </w:style>
  <w:style w:type="paragraph" w:customStyle="1" w:styleId="22">
    <w:name w:val="Normalab2313d0"/>
    <w:autoRedefine/>
    <w:qFormat/>
    <w:uiPriority w:val="0"/>
    <w:pPr>
      <w:widowControl w:val="0"/>
      <w:spacing w:line="360" w:lineRule="auto"/>
      <w:jc w:val="both"/>
    </w:pPr>
    <w:rPr>
      <w:rFonts w:ascii="Arial" w:hAnsi="Arial" w:eastAsia="宋体" w:cstheme="minorBidi"/>
      <w:color w:val="000000" w:themeColor="text1"/>
      <w:kern w:val="2"/>
      <w:sz w:val="24"/>
      <w:szCs w:val="22"/>
      <w:lang w:val="en-US" w:eastAsia="zh-CN" w:bidi="ar-SA"/>
      <w14:textFill>
        <w14:solidFill>
          <w14:schemeClr w14:val="tx1"/>
        </w14:solidFill>
      </w14:textFill>
      <w14:ligatures w14:val="standardContextual"/>
    </w:rPr>
  </w:style>
  <w:style w:type="paragraph" w:customStyle="1" w:styleId="23">
    <w:name w:val="heading 26cc10b35"/>
    <w:basedOn w:val="22"/>
    <w:next w:val="1"/>
    <w:autoRedefine/>
    <w:unhideWhenUsed/>
    <w:qFormat/>
    <w:uiPriority w:val="9"/>
    <w:pPr>
      <w:keepNext/>
      <w:keepLines/>
      <w:spacing w:line="415" w:lineRule="auto"/>
      <w:outlineLvl w:val="1"/>
    </w:pPr>
    <w:rPr>
      <w:rFonts w:eastAsia="黑体" w:cstheme="majorBidi"/>
      <w:b/>
      <w:bCs/>
      <w:sz w:val="30"/>
      <w:szCs w:val="32"/>
    </w:rPr>
  </w:style>
  <w:style w:type="paragraph" w:customStyle="1" w:styleId="24">
    <w:name w:val="heading 36efc7242"/>
    <w:basedOn w:val="22"/>
    <w:next w:val="1"/>
    <w:autoRedefine/>
    <w:unhideWhenUsed/>
    <w:qFormat/>
    <w:uiPriority w:val="9"/>
    <w:pPr>
      <w:keepNext/>
      <w:keepLines/>
      <w:outlineLvl w:val="2"/>
    </w:pPr>
    <w:rPr>
      <w:b/>
      <w:bCs/>
      <w:sz w:val="28"/>
      <w:szCs w:val="32"/>
    </w:rPr>
  </w:style>
  <w:style w:type="character" w:customStyle="1" w:styleId="25">
    <w:name w:val="Default Paragraph Fontebf13f49"/>
    <w:autoRedefine/>
    <w:semiHidden/>
    <w:qFormat/>
    <w:uiPriority w:val="0"/>
  </w:style>
  <w:style w:type="table" w:customStyle="1" w:styleId="26">
    <w:name w:val="Normal Tablea3ebd00c"/>
    <w:autoRedefine/>
    <w:semiHidden/>
    <w:qFormat/>
    <w:uiPriority w:val="0"/>
    <w:tblPr>
      <w:tblCellMar>
        <w:top w:w="0" w:type="dxa"/>
        <w:left w:w="108" w:type="dxa"/>
        <w:bottom w:w="0" w:type="dxa"/>
        <w:right w:w="108" w:type="dxa"/>
      </w:tblCellMar>
    </w:tblPr>
  </w:style>
  <w:style w:type="paragraph" w:customStyle="1" w:styleId="27">
    <w:name w:val="Normal319ffa3d"/>
    <w:autoRedefine/>
    <w:qFormat/>
    <w:uiPriority w:val="0"/>
    <w:pPr>
      <w:widowControl w:val="0"/>
      <w:spacing w:line="360" w:lineRule="auto"/>
      <w:jc w:val="both"/>
    </w:pPr>
    <w:rPr>
      <w:rFonts w:ascii="Arial" w:hAnsi="Arial" w:eastAsia="宋体" w:cstheme="minorBidi"/>
      <w:color w:val="000000" w:themeColor="text1"/>
      <w:kern w:val="2"/>
      <w:sz w:val="24"/>
      <w:szCs w:val="22"/>
      <w:lang w:val="en-US" w:eastAsia="zh-CN" w:bidi="ar-SA"/>
      <w14:textFill>
        <w14:solidFill>
          <w14:schemeClr w14:val="tx1"/>
        </w14:solidFill>
      </w14:textFill>
      <w14:ligatures w14:val="standardContextual"/>
    </w:rPr>
  </w:style>
  <w:style w:type="paragraph" w:customStyle="1" w:styleId="28">
    <w:name w:val="heading 27db5bd63"/>
    <w:basedOn w:val="27"/>
    <w:next w:val="1"/>
    <w:autoRedefine/>
    <w:unhideWhenUsed/>
    <w:qFormat/>
    <w:uiPriority w:val="9"/>
    <w:pPr>
      <w:keepNext/>
      <w:keepLines/>
      <w:spacing w:line="415" w:lineRule="auto"/>
      <w:outlineLvl w:val="1"/>
    </w:pPr>
    <w:rPr>
      <w:rFonts w:eastAsia="黑体" w:cstheme="majorBidi"/>
      <w:b/>
      <w:bCs/>
      <w:sz w:val="30"/>
      <w:szCs w:val="32"/>
    </w:rPr>
  </w:style>
  <w:style w:type="paragraph" w:customStyle="1" w:styleId="29">
    <w:name w:val="heading 33978e572"/>
    <w:basedOn w:val="27"/>
    <w:next w:val="1"/>
    <w:autoRedefine/>
    <w:unhideWhenUsed/>
    <w:qFormat/>
    <w:uiPriority w:val="9"/>
    <w:pPr>
      <w:keepNext/>
      <w:keepLines/>
      <w:outlineLvl w:val="2"/>
    </w:pPr>
    <w:rPr>
      <w:b/>
      <w:bCs/>
      <w:sz w:val="28"/>
      <w:szCs w:val="32"/>
    </w:rPr>
  </w:style>
  <w:style w:type="character" w:customStyle="1" w:styleId="30">
    <w:name w:val="Default Paragraph Font9455bcca"/>
    <w:autoRedefine/>
    <w:semiHidden/>
    <w:qFormat/>
    <w:uiPriority w:val="0"/>
  </w:style>
  <w:style w:type="table" w:customStyle="1" w:styleId="31">
    <w:name w:val="Normal Tablec15fbeeb"/>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23532254167673"/>
          <c:y val="0.161920951976201"/>
          <c:w val="0.929862285576226"/>
          <c:h val="0.735741606459839"/>
        </c:manualLayout>
      </c:layout>
      <c:barChart>
        <c:barDir val="col"/>
        <c:grouping val="clustered"/>
        <c:varyColors val="0"/>
        <c:ser>
          <c:idx val="0"/>
          <c:order val="0"/>
          <c:tx>
            <c:strRef>
              <c:f>Sheet1!$B$1</c:f>
              <c:strCache>
                <c:ptCount val="1"/>
                <c:pt idx="0">
                  <c:v>碳排放占比</c:v>
                </c:pt>
              </c:strCache>
            </c:strRef>
          </c:tx>
          <c:spPr>
            <a:solidFill>
              <a:schemeClr val="accent1"/>
            </a:solidFill>
            <a:ln>
              <a:noFill/>
            </a:ln>
            <a:effectLst/>
          </c:spPr>
          <c:invertIfNegative val="0"/>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原材料获取阶段</c:v>
                </c:pt>
                <c:pt idx="1">
                  <c:v>原材料运输阶段</c:v>
                </c:pt>
                <c:pt idx="2">
                  <c:v>生产过程</c:v>
                </c:pt>
              </c:strCache>
            </c:strRef>
          </c:cat>
          <c:val>
            <c:numRef>
              <c:f>Sheet1!$B$2:$B$4</c:f>
              <c:numCache>
                <c:formatCode>General</c:formatCode>
                <c:ptCount val="3"/>
                <c:pt idx="0">
                  <c:v>0.7849</c:v>
                </c:pt>
                <c:pt idx="1">
                  <c:v>0.0257</c:v>
                </c:pt>
                <c:pt idx="2">
                  <c:v>0.193</c:v>
                </c:pt>
              </c:numCache>
            </c:numRef>
          </c:val>
        </c:ser>
        <c:dLbls>
          <c:showLegendKey val="0"/>
          <c:showVal val="1"/>
          <c:showCatName val="0"/>
          <c:showSerName val="0"/>
          <c:showPercent val="0"/>
          <c:showBubbleSize val="0"/>
        </c:dLbls>
        <c:gapWidth val="246"/>
        <c:overlap val="-28"/>
        <c:axId val="25061444"/>
        <c:axId val="385181948"/>
      </c:barChart>
      <c:catAx>
        <c:axId val="250614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5181948"/>
        <c:crosses val="autoZero"/>
        <c:auto val="1"/>
        <c:lblAlgn val="ctr"/>
        <c:lblOffset val="100"/>
        <c:noMultiLvlLbl val="0"/>
      </c:catAx>
      <c:valAx>
        <c:axId val="385181948"/>
        <c:scaling>
          <c:orientation val="minMax"/>
        </c:scaling>
        <c:delete val="0"/>
        <c:axPos val="l"/>
        <c:majorGridlines>
          <c:spPr>
            <a:ln w="9525" cap="flat" cmpd="sng" algn="ctr">
              <a:solidFill>
                <a:schemeClr val="lt1">
                  <a:lumMod val="90200"/>
                </a:schemeClr>
              </a:solidFill>
              <a:round/>
            </a:ln>
            <a:effectLst/>
          </c:spPr>
        </c:majorGridlines>
        <c:numFmt formatCode="0.0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61444"/>
        <c:crosses val="autoZero"/>
        <c:crossBetween val="between"/>
      </c:valAx>
      <c:spPr>
        <a:noFill/>
        <a:ln>
          <a:noFill/>
        </a:ln>
        <a:effectLst/>
      </c:spPr>
    </c:plotArea>
    <c:plotVisOnly val="1"/>
    <c:dispBlanksAs val="gap"/>
    <c:showDLblsOverMax val="0"/>
    <c:extLst>
      <c:ext uri="{0b15fc19-7d7d-44ad-8c2d-2c3a37ce22c3}">
        <chartProps xmlns="https://web.wps.cn/et/2018/main" chartId="{03eb1e90-6b8d-4eb8-a400-7368d805317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D8DD9-D2A9-4793-87EF-BA9391E79545}">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5157</Words>
  <Characters>6694</Characters>
  <Lines>91</Lines>
  <Paragraphs>25</Paragraphs>
  <TotalTime>0</TotalTime>
  <ScaleCrop>false</ScaleCrop>
  <LinksUpToDate>false</LinksUpToDate>
  <CharactersWithSpaces>6907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2024-06-26T06:02:00Z</dcterms:created>
  <dc:creator>红红 许</dc:creator>
  <cp:lastModifiedBy>ㅤᅠㅤㅤᅠㅤㅤᅠᅠㅤᅠㅤᅠㅤᅠ</cp:lastModifiedBy>
  <dcterms:modified xsi:type="dcterms:W3CDTF">2025-07-07T03:04:00Z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0826DB2DB74A4B69B54A1BEDD0F21A44_13</vt:lpwstr>
  </property>
  <property fmtid="{D5CDD505-2E9C-101B-9397-08002B2CF9AE}" pid="4" name="KSOTemplateDocerSaveRecord">
    <vt:lpwstr>eyJoZGlkIjoiNjVkODIyNGMwYjY3NmQzMDkyMTJhMTI0MGI5NzRmMDEiLCJ1c2VySWQiOiIzNzc2NTc2MTkifQ==</vt:lpwstr>
  </property>
</Properties>
</file>